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013F" w14:textId="77777777" w:rsidR="009D5224" w:rsidRPr="000C5B91" w:rsidRDefault="009D5224" w:rsidP="009D5224">
      <w:pPr>
        <w:jc w:val="center"/>
        <w:rPr>
          <w:rFonts w:ascii="Times New Roman" w:hAnsi="Times New Roman" w:cs="Times New Roman"/>
          <w:b/>
          <w:sz w:val="28"/>
          <w:szCs w:val="28"/>
        </w:rPr>
      </w:pPr>
      <w:r w:rsidRPr="000C5B91">
        <w:rPr>
          <w:rFonts w:ascii="Times New Roman" w:hAnsi="Times New Roman" w:cs="Times New Roman"/>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Pr="000C5B91" w:rsidRDefault="009D5224" w:rsidP="009D5224">
      <w:pPr>
        <w:jc w:val="center"/>
        <w:rPr>
          <w:rFonts w:ascii="Times New Roman" w:hAnsi="Times New Roman" w:cs="Times New Roman"/>
          <w:b/>
          <w:sz w:val="28"/>
          <w:szCs w:val="28"/>
        </w:rPr>
      </w:pPr>
    </w:p>
    <w:p w14:paraId="2F8E8CDF" w14:textId="77777777" w:rsidR="009D5224" w:rsidRPr="000C5B91" w:rsidRDefault="009D5224" w:rsidP="009D5224">
      <w:pPr>
        <w:jc w:val="center"/>
        <w:rPr>
          <w:rFonts w:ascii="Times New Roman" w:hAnsi="Times New Roman" w:cs="Times New Roman"/>
          <w:b/>
          <w:sz w:val="32"/>
          <w:szCs w:val="32"/>
        </w:rPr>
      </w:pPr>
      <w:r w:rsidRPr="000C5B91">
        <w:rPr>
          <w:rFonts w:ascii="Times New Roman" w:hAnsi="Times New Roman" w:cs="Times New Roman"/>
          <w:b/>
          <w:sz w:val="32"/>
          <w:szCs w:val="32"/>
        </w:rPr>
        <w:t xml:space="preserve">National Economic Education Delegation </w:t>
      </w:r>
    </w:p>
    <w:p w14:paraId="090A4F56" w14:textId="77777777" w:rsidR="009D5224" w:rsidRPr="000C5B91" w:rsidRDefault="009D5224" w:rsidP="009D5224">
      <w:pPr>
        <w:rPr>
          <w:rFonts w:ascii="Times New Roman" w:hAnsi="Times New Roman" w:cs="Times New Roman"/>
          <w:sz w:val="28"/>
          <w:szCs w:val="28"/>
        </w:rPr>
      </w:pPr>
    </w:p>
    <w:p w14:paraId="47E520E9" w14:textId="7156C794" w:rsidR="009D5224" w:rsidRPr="000C5B91" w:rsidRDefault="00DA2E5E" w:rsidP="009D5224">
      <w:pPr>
        <w:rPr>
          <w:rFonts w:ascii="Times New Roman" w:hAnsi="Times New Roman" w:cs="Times New Roman"/>
          <w:b/>
          <w:sz w:val="32"/>
          <w:szCs w:val="32"/>
        </w:rPr>
      </w:pPr>
      <w:r w:rsidRPr="000C5B91">
        <w:rPr>
          <w:rFonts w:ascii="Times New Roman" w:hAnsi="Times New Roman" w:cs="Times New Roman"/>
          <w:b/>
          <w:sz w:val="32"/>
          <w:szCs w:val="32"/>
        </w:rPr>
        <w:t>Racially Discriminatory Policies</w:t>
      </w:r>
      <w:r w:rsidR="009D5224" w:rsidRPr="000C5B91">
        <w:rPr>
          <w:rFonts w:ascii="Times New Roman" w:hAnsi="Times New Roman" w:cs="Times New Roman"/>
          <w:b/>
          <w:sz w:val="32"/>
          <w:szCs w:val="32"/>
        </w:rPr>
        <w:t xml:space="preserve"> Narrative</w:t>
      </w:r>
    </w:p>
    <w:p w14:paraId="2F2B0681" w14:textId="3C00B68E" w:rsidR="00A61707" w:rsidRPr="000C5B91" w:rsidRDefault="009D5224" w:rsidP="00A61707">
      <w:pPr>
        <w:rPr>
          <w:rFonts w:ascii="Times New Roman" w:hAnsi="Times New Roman" w:cs="Times New Roman"/>
        </w:rPr>
      </w:pPr>
      <w:r w:rsidRPr="000C5B91">
        <w:rPr>
          <w:rFonts w:ascii="Times New Roman" w:hAnsi="Times New Roman" w:cs="Times New Roman"/>
        </w:rPr>
        <w:t xml:space="preserve">Date: </w:t>
      </w:r>
      <w:r w:rsidR="001A4295" w:rsidRPr="000C5B91">
        <w:rPr>
          <w:rFonts w:ascii="Times New Roman" w:hAnsi="Times New Roman" w:cs="Times New Roman"/>
        </w:rPr>
        <w:fldChar w:fldCharType="begin"/>
      </w:r>
      <w:r w:rsidR="001A4295" w:rsidRPr="000C5B91">
        <w:rPr>
          <w:rFonts w:ascii="Times New Roman" w:hAnsi="Times New Roman" w:cs="Times New Roman"/>
        </w:rPr>
        <w:instrText xml:space="preserve"> DATE \@ "MMMM d, yyyy" </w:instrText>
      </w:r>
      <w:r w:rsidR="001A4295" w:rsidRPr="000C5B91">
        <w:rPr>
          <w:rFonts w:ascii="Times New Roman" w:hAnsi="Times New Roman" w:cs="Times New Roman"/>
        </w:rPr>
        <w:fldChar w:fldCharType="separate"/>
      </w:r>
      <w:r w:rsidR="00581954">
        <w:rPr>
          <w:rFonts w:ascii="Times New Roman" w:hAnsi="Times New Roman" w:cs="Times New Roman"/>
          <w:noProof/>
        </w:rPr>
        <w:t>September 21, 2021</w:t>
      </w:r>
      <w:r w:rsidR="001A4295" w:rsidRPr="000C5B91">
        <w:rPr>
          <w:rFonts w:ascii="Times New Roman" w:hAnsi="Times New Roman" w:cs="Times New Roman"/>
        </w:rPr>
        <w:fldChar w:fldCharType="end"/>
      </w:r>
    </w:p>
    <w:p w14:paraId="3D608A94" w14:textId="77777777" w:rsidR="00A61707" w:rsidRDefault="00A61707" w:rsidP="009D5224">
      <w:pPr>
        <w:rPr>
          <w:rFonts w:ascii="Times New Roman" w:hAnsi="Times New Roman" w:cs="Times New Roman"/>
        </w:rPr>
      </w:pPr>
    </w:p>
    <w:p w14:paraId="15FCEB9D" w14:textId="4FD1C432" w:rsidR="009D5224" w:rsidRPr="00F81730" w:rsidRDefault="009D5224" w:rsidP="009D5224">
      <w:pPr>
        <w:rPr>
          <w:rFonts w:ascii="Times New Roman" w:hAnsi="Times New Roman" w:cs="Times New Roman"/>
        </w:rPr>
      </w:pPr>
      <w:r w:rsidRPr="00F81730">
        <w:rPr>
          <w:rFonts w:ascii="Times New Roman" w:hAnsi="Times New Roman" w:cs="Times New Roman"/>
        </w:rPr>
        <w:t>Instructions to Presenter:</w:t>
      </w:r>
      <w:r w:rsidR="00874E8A" w:rsidRPr="00F81730">
        <w:rPr>
          <w:rFonts w:ascii="Times New Roman" w:hAnsi="Times New Roman" w:cs="Times New Roman"/>
        </w:rPr>
        <w:t xml:space="preserve"> </w:t>
      </w:r>
    </w:p>
    <w:p w14:paraId="22E796E4" w14:textId="77777777" w:rsidR="009D5224" w:rsidRPr="00F81730" w:rsidRDefault="009D5224" w:rsidP="009D5224">
      <w:pPr>
        <w:rPr>
          <w:rFonts w:ascii="Times New Roman" w:hAnsi="Times New Roman" w:cs="Times New Roman"/>
        </w:rPr>
      </w:pPr>
    </w:p>
    <w:p w14:paraId="2B5166EC" w14:textId="77777777" w:rsidR="00A31FEB" w:rsidRPr="00F81730" w:rsidRDefault="00A31FEB" w:rsidP="00A31FEB">
      <w:pPr>
        <w:pStyle w:val="ListParagraph"/>
        <w:numPr>
          <w:ilvl w:val="0"/>
          <w:numId w:val="2"/>
        </w:numPr>
        <w:rPr>
          <w:rFonts w:ascii="Times New Roman" w:hAnsi="Times New Roman" w:cs="Times New Roman"/>
        </w:rPr>
      </w:pPr>
      <w:r w:rsidRPr="00F81730">
        <w:rPr>
          <w:rFonts w:ascii="Times New Roman" w:hAnsi="Times New Roman" w:cs="Times New Roman"/>
        </w:rPr>
        <w:t>This slide deck is intended to be used as:</w:t>
      </w:r>
    </w:p>
    <w:p w14:paraId="6CE647D2" w14:textId="77777777" w:rsidR="00A31FEB" w:rsidRPr="00F81730" w:rsidRDefault="00A31FEB" w:rsidP="00A31FEB">
      <w:pPr>
        <w:pStyle w:val="ListParagraph"/>
        <w:numPr>
          <w:ilvl w:val="1"/>
          <w:numId w:val="2"/>
        </w:numPr>
        <w:rPr>
          <w:rFonts w:ascii="Times New Roman" w:hAnsi="Times New Roman" w:cs="Times New Roman"/>
        </w:rPr>
      </w:pPr>
      <w:r w:rsidRPr="00F81730">
        <w:rPr>
          <w:rFonts w:ascii="Times New Roman" w:hAnsi="Times New Roman" w:cs="Times New Roman"/>
        </w:rPr>
        <w:t>A resource for ease of presentation preparation</w:t>
      </w:r>
    </w:p>
    <w:p w14:paraId="595E2631" w14:textId="77777777" w:rsidR="00A31FEB" w:rsidRPr="00F81730" w:rsidRDefault="00A31FEB" w:rsidP="00A31FEB">
      <w:pPr>
        <w:pStyle w:val="ListParagraph"/>
        <w:numPr>
          <w:ilvl w:val="2"/>
          <w:numId w:val="2"/>
        </w:numPr>
        <w:rPr>
          <w:rFonts w:ascii="Times New Roman" w:hAnsi="Times New Roman" w:cs="Times New Roman"/>
        </w:rPr>
      </w:pPr>
      <w:r w:rsidRPr="00F81730">
        <w:rPr>
          <w:rFonts w:ascii="Times New Roman" w:hAnsi="Times New Roman" w:cs="Times New Roman"/>
        </w:rPr>
        <w:t>Feel free to use the slides as they are currently assembled, to reduce their number, or to substitute your own w/in the NEED template.</w:t>
      </w:r>
    </w:p>
    <w:p w14:paraId="0BEC1D04" w14:textId="77777777" w:rsidR="00A31FEB" w:rsidRPr="00F81730" w:rsidRDefault="00A31FEB" w:rsidP="00A31FEB">
      <w:pPr>
        <w:pStyle w:val="ListParagraph"/>
        <w:numPr>
          <w:ilvl w:val="2"/>
          <w:numId w:val="2"/>
        </w:numPr>
        <w:rPr>
          <w:rFonts w:ascii="Times New Roman" w:hAnsi="Times New Roman" w:cs="Times New Roman"/>
        </w:rPr>
      </w:pPr>
      <w:r w:rsidRPr="00F81730">
        <w:rPr>
          <w:rFonts w:ascii="Times New Roman" w:hAnsi="Times New Roman" w:cs="Times New Roman"/>
        </w:rPr>
        <w:t xml:space="preserve">It is vital that the content of the slides </w:t>
      </w:r>
      <w:proofErr w:type="gramStart"/>
      <w:r w:rsidRPr="00F81730">
        <w:rPr>
          <w:rFonts w:ascii="Times New Roman" w:hAnsi="Times New Roman" w:cs="Times New Roman"/>
        </w:rPr>
        <w:t>not be</w:t>
      </w:r>
      <w:proofErr w:type="gramEnd"/>
      <w:r w:rsidRPr="00F81730">
        <w:rPr>
          <w:rFonts w:ascii="Times New Roman" w:hAnsi="Times New Roman" w:cs="Times New Roman"/>
        </w:rPr>
        <w:t xml:space="preserve"> altered so as to change the nature of the information presented.</w:t>
      </w:r>
    </w:p>
    <w:p w14:paraId="7C21D58D" w14:textId="77777777" w:rsidR="00A31FEB" w:rsidRPr="00F81730" w:rsidRDefault="00A31FEB" w:rsidP="00A31FEB">
      <w:pPr>
        <w:pStyle w:val="ListParagraph"/>
        <w:numPr>
          <w:ilvl w:val="3"/>
          <w:numId w:val="2"/>
        </w:numPr>
        <w:rPr>
          <w:rFonts w:ascii="Times New Roman" w:hAnsi="Times New Roman" w:cs="Times New Roman"/>
        </w:rPr>
      </w:pPr>
      <w:r w:rsidRPr="00F81730">
        <w:rPr>
          <w:rFonts w:ascii="Times New Roman" w:hAnsi="Times New Roman" w:cs="Times New Roman"/>
        </w:rPr>
        <w:t xml:space="preserve">If you disagree with the content, please feel free to discuss with Jon (NEED’s Executive Director </w:t>
      </w:r>
      <w:hyperlink r:id="rId9" w:history="1">
        <w:r w:rsidRPr="00F81730">
          <w:rPr>
            <w:rStyle w:val="Hyperlink"/>
            <w:rFonts w:ascii="Times New Roman" w:hAnsi="Times New Roman" w:cs="Times New Roman"/>
          </w:rPr>
          <w:t>jon@needelegation.org</w:t>
        </w:r>
      </w:hyperlink>
      <w:r w:rsidRPr="00F81730">
        <w:rPr>
          <w:rFonts w:ascii="Times New Roman" w:hAnsi="Times New Roman" w:cs="Times New Roman"/>
        </w:rPr>
        <w:t>). It is entirely possible that a revision is warranted.</w:t>
      </w:r>
    </w:p>
    <w:p w14:paraId="390A7DC8" w14:textId="77777777" w:rsidR="00A31FEB" w:rsidRPr="00F81730" w:rsidRDefault="00A31FEB" w:rsidP="00A31FEB">
      <w:pPr>
        <w:pStyle w:val="ListParagraph"/>
        <w:numPr>
          <w:ilvl w:val="3"/>
          <w:numId w:val="2"/>
        </w:numPr>
        <w:rPr>
          <w:rFonts w:ascii="Times New Roman" w:hAnsi="Times New Roman" w:cs="Times New Roman"/>
        </w:rPr>
      </w:pPr>
      <w:r w:rsidRPr="00F81730">
        <w:rPr>
          <w:rFonts w:ascii="Times New Roman" w:hAnsi="Times New Roman" w:cs="Times New Roman"/>
        </w:rPr>
        <w:t>Please do not extend the presentation to content that is not currently included in the slide deck w/o discussing with NEED’s ED. Alternatively, the content can be verbally briefed with the disclaimer mentioned below.</w:t>
      </w:r>
    </w:p>
    <w:p w14:paraId="6288295C" w14:textId="77777777" w:rsidR="00A31FEB" w:rsidRPr="00F81730" w:rsidRDefault="00A31FEB" w:rsidP="00A31FEB">
      <w:pPr>
        <w:pStyle w:val="ListParagraph"/>
        <w:ind w:left="2880"/>
        <w:rPr>
          <w:rFonts w:ascii="Times New Roman" w:hAnsi="Times New Roman" w:cs="Times New Roman"/>
        </w:rPr>
      </w:pPr>
    </w:p>
    <w:p w14:paraId="1CA7A81C" w14:textId="77777777" w:rsidR="00A31FEB" w:rsidRPr="00F81730" w:rsidRDefault="00A31FEB" w:rsidP="00A31FEB">
      <w:pPr>
        <w:pStyle w:val="ListParagraph"/>
        <w:numPr>
          <w:ilvl w:val="1"/>
          <w:numId w:val="2"/>
        </w:numPr>
        <w:rPr>
          <w:rFonts w:ascii="Times New Roman" w:hAnsi="Times New Roman" w:cs="Times New Roman"/>
        </w:rPr>
      </w:pPr>
      <w:r w:rsidRPr="00F81730">
        <w:rPr>
          <w:rFonts w:ascii="Times New Roman" w:hAnsi="Times New Roman" w:cs="Times New Roman"/>
        </w:rPr>
        <w:t>An indication of NEED’s statement on the policy issue</w:t>
      </w:r>
    </w:p>
    <w:p w14:paraId="66E8ED0C" w14:textId="77777777" w:rsidR="00A31FEB" w:rsidRPr="00F81730" w:rsidRDefault="00A31FEB" w:rsidP="00A31FEB">
      <w:pPr>
        <w:pStyle w:val="ListParagraph"/>
        <w:numPr>
          <w:ilvl w:val="2"/>
          <w:numId w:val="2"/>
        </w:numPr>
        <w:rPr>
          <w:rFonts w:ascii="Times New Roman" w:hAnsi="Times New Roman" w:cs="Times New Roman"/>
        </w:rPr>
      </w:pPr>
      <w:r w:rsidRPr="00F81730">
        <w:rPr>
          <w:rFonts w:ascii="Times New Roman" w:hAnsi="Times New Roman" w:cs="Times New Roman"/>
        </w:rPr>
        <w:t>NEED’s statement should not be conveyed as an endorsement of any particular policy, but merely what the economics profession thinks it knows about the policy issue.</w:t>
      </w:r>
    </w:p>
    <w:p w14:paraId="10DACC04" w14:textId="77777777" w:rsidR="00A31FEB" w:rsidRPr="00F81730" w:rsidRDefault="00A31FEB" w:rsidP="00A31FEB">
      <w:pPr>
        <w:pStyle w:val="ListParagraph"/>
        <w:ind w:left="2160"/>
        <w:rPr>
          <w:rFonts w:ascii="Times New Roman" w:hAnsi="Times New Roman" w:cs="Times New Roman"/>
        </w:rPr>
      </w:pPr>
    </w:p>
    <w:p w14:paraId="34D16316" w14:textId="77777777" w:rsidR="00A31FEB" w:rsidRPr="00F81730" w:rsidRDefault="00A31FEB" w:rsidP="00A31FEB">
      <w:pPr>
        <w:pStyle w:val="ListParagraph"/>
        <w:numPr>
          <w:ilvl w:val="0"/>
          <w:numId w:val="2"/>
        </w:numPr>
        <w:rPr>
          <w:rFonts w:ascii="Times New Roman" w:hAnsi="Times New Roman" w:cs="Times New Roman"/>
        </w:rPr>
      </w:pPr>
      <w:r w:rsidRPr="00F81730">
        <w:rPr>
          <w:rFonts w:ascii="Times New Roman" w:hAnsi="Times New Roman" w:cs="Times New Roman"/>
        </w:rPr>
        <w:t>Statement disclaimer</w:t>
      </w:r>
    </w:p>
    <w:p w14:paraId="5FD30E38" w14:textId="77777777" w:rsidR="00A31FEB" w:rsidRPr="00F81730" w:rsidRDefault="00A31FEB" w:rsidP="00A31FEB">
      <w:pPr>
        <w:pStyle w:val="ListParagraph"/>
        <w:numPr>
          <w:ilvl w:val="1"/>
          <w:numId w:val="2"/>
        </w:numPr>
        <w:rPr>
          <w:rFonts w:ascii="Times New Roman" w:hAnsi="Times New Roman" w:cs="Times New Roman"/>
        </w:rPr>
      </w:pPr>
      <w:r w:rsidRPr="00F81730">
        <w:rPr>
          <w:rFonts w:ascii="Times New Roman" w:hAnsi="Times New Roman" w:cs="Times New Roman"/>
        </w:rPr>
        <w:t>To the extent that you express views that are not contained in this presentation, it is very important that you inform the audience the view expressed is your own and not that of NEED.</w:t>
      </w:r>
    </w:p>
    <w:p w14:paraId="3ED56245" w14:textId="77777777" w:rsidR="00A31FEB" w:rsidRPr="00F81730" w:rsidRDefault="00A31FEB" w:rsidP="00A31FEB">
      <w:pPr>
        <w:pStyle w:val="ListParagraph"/>
        <w:numPr>
          <w:ilvl w:val="2"/>
          <w:numId w:val="2"/>
        </w:numPr>
        <w:rPr>
          <w:rFonts w:ascii="Times New Roman" w:hAnsi="Times New Roman" w:cs="Times New Roman"/>
        </w:rPr>
      </w:pPr>
      <w:r w:rsidRPr="00F81730">
        <w:rPr>
          <w:rFonts w:ascii="Times New Roman" w:hAnsi="Times New Roman" w:cs="Times New Roman"/>
        </w:rPr>
        <w:t xml:space="preserve">We would like to discourage you from going beyond the slide </w:t>
      </w:r>
      <w:proofErr w:type="gramStart"/>
      <w:r w:rsidRPr="00F81730">
        <w:rPr>
          <w:rFonts w:ascii="Times New Roman" w:hAnsi="Times New Roman" w:cs="Times New Roman"/>
        </w:rPr>
        <w:t>deck, but</w:t>
      </w:r>
      <w:proofErr w:type="gramEnd"/>
      <w:r w:rsidRPr="00F81730">
        <w:rPr>
          <w:rFonts w:ascii="Times New Roman" w:hAnsi="Times New Roman" w:cs="Times New Roman"/>
        </w:rPr>
        <w:t xml:space="preserve"> understand that it will sometimes be impossible to avoid.</w:t>
      </w:r>
    </w:p>
    <w:p w14:paraId="1B27C86F" w14:textId="77777777" w:rsidR="00A31FEB" w:rsidRPr="00F81730" w:rsidRDefault="00A31FEB" w:rsidP="00A31FEB">
      <w:pPr>
        <w:pStyle w:val="ListParagraph"/>
        <w:numPr>
          <w:ilvl w:val="2"/>
          <w:numId w:val="2"/>
        </w:numPr>
        <w:rPr>
          <w:rFonts w:ascii="Times New Roman" w:hAnsi="Times New Roman" w:cs="Times New Roman"/>
        </w:rPr>
      </w:pPr>
      <w:r w:rsidRPr="00F81730">
        <w:rPr>
          <w:rFonts w:ascii="Times New Roman" w:hAnsi="Times New Roman" w:cs="Times New Roman"/>
        </w:rPr>
        <w:t>Please try very hard to not be terribly controversial.</w:t>
      </w:r>
    </w:p>
    <w:p w14:paraId="60411C38" w14:textId="77777777" w:rsidR="00A31FEB" w:rsidRPr="00F81730" w:rsidRDefault="00A31FEB" w:rsidP="00A31FEB">
      <w:pPr>
        <w:pStyle w:val="ListParagraph"/>
        <w:numPr>
          <w:ilvl w:val="1"/>
          <w:numId w:val="2"/>
        </w:numPr>
        <w:rPr>
          <w:rFonts w:ascii="Times New Roman" w:hAnsi="Times New Roman" w:cs="Times New Roman"/>
        </w:rPr>
      </w:pPr>
      <w:r w:rsidRPr="00F81730">
        <w:rPr>
          <w:rFonts w:ascii="Times New Roman" w:hAnsi="Times New Roman" w:cs="Times New Roman"/>
        </w:rPr>
        <w:t>NEED’s slide decks are intended to take the audience to the brink of policy selection. They are intended to present a common base of understanding in the economics profession.</w:t>
      </w:r>
    </w:p>
    <w:p w14:paraId="3CE47EA4" w14:textId="77777777" w:rsidR="00A31FEB" w:rsidRPr="00F81730" w:rsidRDefault="00A31FEB" w:rsidP="00A31FEB">
      <w:pPr>
        <w:pStyle w:val="ListParagraph"/>
        <w:numPr>
          <w:ilvl w:val="1"/>
          <w:numId w:val="2"/>
        </w:numPr>
        <w:rPr>
          <w:rFonts w:ascii="Times New Roman" w:hAnsi="Times New Roman" w:cs="Times New Roman"/>
        </w:rPr>
      </w:pPr>
      <w:r w:rsidRPr="00F81730">
        <w:rPr>
          <w:rFonts w:ascii="Times New Roman" w:hAnsi="Times New Roman" w:cs="Times New Roman"/>
        </w:rPr>
        <w:t>Ethics, morality, and values take you from economics to policy prescription.</w:t>
      </w:r>
    </w:p>
    <w:p w14:paraId="24DB1B71" w14:textId="77777777" w:rsidR="00A31FEB" w:rsidRPr="00F81730" w:rsidRDefault="00A31FEB" w:rsidP="00A31FEB">
      <w:pPr>
        <w:pStyle w:val="ListParagraph"/>
        <w:numPr>
          <w:ilvl w:val="2"/>
          <w:numId w:val="2"/>
        </w:numPr>
        <w:rPr>
          <w:rFonts w:ascii="Times New Roman" w:hAnsi="Times New Roman" w:cs="Times New Roman"/>
        </w:rPr>
      </w:pPr>
      <w:r w:rsidRPr="00F81730">
        <w:rPr>
          <w:rFonts w:ascii="Times New Roman" w:hAnsi="Times New Roman" w:cs="Times New Roman"/>
        </w:rPr>
        <w:t>If you make this leap, please be very clear that the view is your own.</w:t>
      </w:r>
      <w:r w:rsidRPr="00F81730">
        <w:rPr>
          <w:rFonts w:ascii="Times New Roman" w:hAnsi="Times New Roman" w:cs="Times New Roman"/>
        </w:rPr>
        <w:br/>
      </w:r>
    </w:p>
    <w:p w14:paraId="6CD220D0" w14:textId="14FB0F0A" w:rsidR="009D5224" w:rsidRPr="00F81730" w:rsidRDefault="009D5224" w:rsidP="00B07CE3">
      <w:pPr>
        <w:keepNext/>
        <w:keepLines/>
        <w:rPr>
          <w:rFonts w:ascii="Times New Roman" w:hAnsi="Times New Roman" w:cs="Times New Roman"/>
        </w:rPr>
      </w:pPr>
      <w:r w:rsidRPr="00F81730">
        <w:rPr>
          <w:rFonts w:ascii="Times New Roman" w:hAnsi="Times New Roman" w:cs="Times New Roman"/>
        </w:rPr>
        <w:lastRenderedPageBreak/>
        <w:t>Slides:</w:t>
      </w:r>
    </w:p>
    <w:p w14:paraId="5441C180" w14:textId="77777777" w:rsidR="009D5224" w:rsidRPr="00F81730" w:rsidRDefault="009D5224" w:rsidP="00B07CE3">
      <w:pPr>
        <w:keepNext/>
        <w:keepLines/>
        <w:rPr>
          <w:rFonts w:ascii="Times New Roman" w:hAnsi="Times New Roman" w:cs="Times New Roman"/>
        </w:rPr>
      </w:pPr>
    </w:p>
    <w:p w14:paraId="79A921BD" w14:textId="77777777" w:rsidR="009D5224" w:rsidRPr="00F81730" w:rsidRDefault="009D5224" w:rsidP="00FB03D7">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Opening slide</w:t>
      </w:r>
    </w:p>
    <w:p w14:paraId="6880527C" w14:textId="77777777" w:rsidR="009D5224" w:rsidRPr="00F81730" w:rsidRDefault="009D5224" w:rsidP="00FB03D7">
      <w:pPr>
        <w:keepNext/>
        <w:keepLines/>
        <w:rPr>
          <w:rFonts w:ascii="Times New Roman" w:hAnsi="Times New Roman" w:cs="Times New Roman"/>
          <w:b/>
        </w:rPr>
      </w:pPr>
    </w:p>
    <w:p w14:paraId="1DE93E95" w14:textId="10F462A4" w:rsidR="009D5224" w:rsidRPr="00F81730" w:rsidRDefault="009D5224" w:rsidP="009D5224">
      <w:pPr>
        <w:rPr>
          <w:rFonts w:ascii="Times New Roman" w:hAnsi="Times New Roman" w:cs="Times New Roman"/>
        </w:rPr>
      </w:pPr>
      <w:r w:rsidRPr="00F81730">
        <w:rPr>
          <w:rFonts w:ascii="Times New Roman" w:hAnsi="Times New Roman" w:cs="Times New Roman"/>
        </w:rPr>
        <w:t>&lt;brief summary and opening&gt;</w:t>
      </w:r>
    </w:p>
    <w:p w14:paraId="1812A450" w14:textId="77777777" w:rsidR="009D5224" w:rsidRPr="00F81730" w:rsidRDefault="009D5224" w:rsidP="009D5224">
      <w:pPr>
        <w:rPr>
          <w:rFonts w:ascii="Times New Roman" w:hAnsi="Times New Roman" w:cs="Times New Roman"/>
        </w:rPr>
      </w:pPr>
    </w:p>
    <w:p w14:paraId="3468CB61" w14:textId="6471E015" w:rsidR="00E553A6" w:rsidRPr="00F81730" w:rsidRDefault="00E553A6" w:rsidP="003038A1">
      <w:pPr>
        <w:pStyle w:val="ListParagraph"/>
        <w:numPr>
          <w:ilvl w:val="0"/>
          <w:numId w:val="1"/>
        </w:numPr>
        <w:rPr>
          <w:rFonts w:ascii="Times New Roman" w:hAnsi="Times New Roman" w:cs="Times New Roman"/>
        </w:rPr>
      </w:pPr>
      <w:r w:rsidRPr="00F81730">
        <w:rPr>
          <w:rFonts w:ascii="Times New Roman" w:hAnsi="Times New Roman" w:cs="Times New Roman"/>
        </w:rPr>
        <w:t>DO NOT DELETE: National Economic Education Delegation</w:t>
      </w:r>
    </w:p>
    <w:p w14:paraId="334F0947" w14:textId="77777777" w:rsidR="00E553A6" w:rsidRPr="00F81730" w:rsidRDefault="00E553A6" w:rsidP="003038A1">
      <w:pPr>
        <w:pStyle w:val="ListParagraph"/>
        <w:numPr>
          <w:ilvl w:val="1"/>
          <w:numId w:val="1"/>
        </w:numPr>
        <w:rPr>
          <w:rFonts w:ascii="Times New Roman" w:hAnsi="Times New Roman" w:cs="Times New Roman"/>
        </w:rPr>
      </w:pPr>
      <w:r w:rsidRPr="00F81730">
        <w:rPr>
          <w:rFonts w:ascii="Times New Roman" w:hAnsi="Times New Roman" w:cs="Times New Roman"/>
        </w:rPr>
        <w:t xml:space="preserve">Brief discussion of what NEED </w:t>
      </w:r>
      <w:proofErr w:type="gramStart"/>
      <w:r w:rsidRPr="00F81730">
        <w:rPr>
          <w:rFonts w:ascii="Times New Roman" w:hAnsi="Times New Roman" w:cs="Times New Roman"/>
        </w:rPr>
        <w:t>is</w:t>
      </w:r>
      <w:proofErr w:type="gramEnd"/>
      <w:r w:rsidRPr="00F81730">
        <w:rPr>
          <w:rFonts w:ascii="Times New Roman" w:hAnsi="Times New Roman" w:cs="Times New Roman"/>
        </w:rPr>
        <w:t xml:space="preserve"> and NEED does</w:t>
      </w:r>
    </w:p>
    <w:p w14:paraId="7A23B5BE" w14:textId="77777777" w:rsidR="00E553A6" w:rsidRPr="00F81730" w:rsidRDefault="00E553A6" w:rsidP="003038A1">
      <w:pPr>
        <w:pStyle w:val="ListParagraph"/>
        <w:numPr>
          <w:ilvl w:val="1"/>
          <w:numId w:val="1"/>
        </w:numPr>
        <w:rPr>
          <w:rFonts w:ascii="Times New Roman" w:hAnsi="Times New Roman" w:cs="Times New Roman"/>
        </w:rPr>
      </w:pPr>
      <w:r w:rsidRPr="00F81730">
        <w:rPr>
          <w:rFonts w:ascii="Times New Roman" w:hAnsi="Times New Roman" w:cs="Times New Roman"/>
        </w:rPr>
        <w:t>Use your judgement for what should be said.</w:t>
      </w:r>
    </w:p>
    <w:p w14:paraId="470028C4" w14:textId="77777777" w:rsidR="00E553A6" w:rsidRPr="00F81730" w:rsidRDefault="00E553A6" w:rsidP="00E553A6">
      <w:pPr>
        <w:pStyle w:val="ListParagraph"/>
        <w:ind w:left="1440"/>
        <w:rPr>
          <w:rFonts w:ascii="Times New Roman" w:hAnsi="Times New Roman" w:cs="Times New Roman"/>
        </w:rPr>
      </w:pPr>
    </w:p>
    <w:p w14:paraId="6C28D306" w14:textId="77777777" w:rsidR="00E553A6" w:rsidRPr="00F81730" w:rsidRDefault="00E553A6" w:rsidP="003038A1">
      <w:pPr>
        <w:pStyle w:val="ListParagraph"/>
        <w:numPr>
          <w:ilvl w:val="0"/>
          <w:numId w:val="1"/>
        </w:numPr>
        <w:rPr>
          <w:rFonts w:ascii="Times New Roman" w:hAnsi="Times New Roman" w:cs="Times New Roman"/>
        </w:rPr>
      </w:pPr>
      <w:r w:rsidRPr="00F81730">
        <w:rPr>
          <w:rFonts w:ascii="Times New Roman" w:hAnsi="Times New Roman" w:cs="Times New Roman"/>
        </w:rPr>
        <w:t>Who we are?</w:t>
      </w:r>
    </w:p>
    <w:p w14:paraId="753475A0" w14:textId="462D82A7" w:rsidR="00E553A6" w:rsidRPr="00F81730" w:rsidRDefault="00C6291E" w:rsidP="003038A1">
      <w:pPr>
        <w:pStyle w:val="ListParagraph"/>
        <w:numPr>
          <w:ilvl w:val="1"/>
          <w:numId w:val="1"/>
        </w:numPr>
        <w:rPr>
          <w:rFonts w:ascii="Times New Roman" w:hAnsi="Times New Roman" w:cs="Times New Roman"/>
        </w:rPr>
      </w:pPr>
      <w:r w:rsidRPr="00F81730">
        <w:rPr>
          <w:rFonts w:ascii="Times New Roman" w:hAnsi="Times New Roman" w:cs="Times New Roman"/>
        </w:rPr>
        <w:t>52</w:t>
      </w:r>
      <w:r w:rsidR="00E553A6" w:rsidRPr="00F81730">
        <w:rPr>
          <w:rFonts w:ascii="Times New Roman" w:hAnsi="Times New Roman" w:cs="Times New Roman"/>
        </w:rPr>
        <w:t xml:space="preserve"> honorary board – 3 Nobel prize winners, 6 former chairs of council, and 2 former Chairs of the Federal Reserve.</w:t>
      </w:r>
    </w:p>
    <w:p w14:paraId="7891836B" w14:textId="013C0BFB" w:rsidR="00E553A6" w:rsidRPr="00F81730" w:rsidRDefault="00C6291E" w:rsidP="003038A1">
      <w:pPr>
        <w:pStyle w:val="ListParagraph"/>
        <w:numPr>
          <w:ilvl w:val="1"/>
          <w:numId w:val="1"/>
        </w:numPr>
        <w:rPr>
          <w:rFonts w:ascii="Times New Roman" w:hAnsi="Times New Roman" w:cs="Times New Roman"/>
        </w:rPr>
      </w:pPr>
      <w:r w:rsidRPr="00F81730">
        <w:rPr>
          <w:rFonts w:ascii="Times New Roman" w:hAnsi="Times New Roman" w:cs="Times New Roman"/>
        </w:rPr>
        <w:t>522</w:t>
      </w:r>
      <w:r w:rsidR="00E553A6" w:rsidRPr="00F81730">
        <w:rPr>
          <w:rFonts w:ascii="Times New Roman" w:hAnsi="Times New Roman" w:cs="Times New Roman"/>
        </w:rPr>
        <w:t xml:space="preserve"> delegates, one in each state.</w:t>
      </w:r>
    </w:p>
    <w:p w14:paraId="016B894D" w14:textId="2532B834" w:rsidR="00E553A6" w:rsidRPr="00F81730" w:rsidRDefault="00C6291E" w:rsidP="003038A1">
      <w:pPr>
        <w:pStyle w:val="ListParagraph"/>
        <w:numPr>
          <w:ilvl w:val="1"/>
          <w:numId w:val="1"/>
        </w:numPr>
        <w:rPr>
          <w:rFonts w:ascii="Times New Roman" w:hAnsi="Times New Roman" w:cs="Times New Roman"/>
        </w:rPr>
      </w:pPr>
      <w:r w:rsidRPr="00F81730">
        <w:rPr>
          <w:rFonts w:ascii="Times New Roman" w:hAnsi="Times New Roman" w:cs="Times New Roman"/>
        </w:rPr>
        <w:t>45</w:t>
      </w:r>
      <w:r w:rsidR="00E553A6" w:rsidRPr="00F81730">
        <w:rPr>
          <w:rFonts w:ascii="Times New Roman" w:hAnsi="Times New Roman" w:cs="Times New Roman"/>
        </w:rPr>
        <w:t xml:space="preserve"> Global Partners</w:t>
      </w:r>
    </w:p>
    <w:p w14:paraId="107F6F6D" w14:textId="77777777" w:rsidR="00E553A6" w:rsidRPr="00F81730" w:rsidRDefault="00E553A6" w:rsidP="00E553A6">
      <w:pPr>
        <w:pStyle w:val="ListParagraph"/>
        <w:ind w:left="1440"/>
        <w:rPr>
          <w:rFonts w:ascii="Times New Roman" w:hAnsi="Times New Roman" w:cs="Times New Roman"/>
        </w:rPr>
      </w:pPr>
    </w:p>
    <w:p w14:paraId="691A0D21" w14:textId="77777777" w:rsidR="00B55461" w:rsidRPr="00F81730" w:rsidRDefault="00B55461" w:rsidP="003038A1">
      <w:pPr>
        <w:pStyle w:val="ListParagraph"/>
        <w:numPr>
          <w:ilvl w:val="0"/>
          <w:numId w:val="1"/>
        </w:numPr>
        <w:rPr>
          <w:rFonts w:ascii="Times New Roman" w:hAnsi="Times New Roman" w:cs="Times New Roman"/>
        </w:rPr>
      </w:pPr>
      <w:r w:rsidRPr="00F81730">
        <w:rPr>
          <w:rFonts w:ascii="Times New Roman" w:hAnsi="Times New Roman" w:cs="Times New Roman"/>
        </w:rPr>
        <w:t>Where are we?</w:t>
      </w:r>
    </w:p>
    <w:p w14:paraId="277695EA" w14:textId="77777777" w:rsidR="00B55461" w:rsidRPr="00F81730" w:rsidRDefault="00B55461" w:rsidP="00B55461">
      <w:pPr>
        <w:pStyle w:val="ListParagraph"/>
        <w:rPr>
          <w:rFonts w:ascii="Times New Roman" w:hAnsi="Times New Roman" w:cs="Times New Roman"/>
        </w:rPr>
      </w:pPr>
    </w:p>
    <w:p w14:paraId="211EF2B6" w14:textId="29A04432" w:rsidR="009D5224" w:rsidRPr="00F81730" w:rsidRDefault="009D5224" w:rsidP="003038A1">
      <w:pPr>
        <w:pStyle w:val="ListParagraph"/>
        <w:numPr>
          <w:ilvl w:val="0"/>
          <w:numId w:val="1"/>
        </w:numPr>
        <w:rPr>
          <w:rFonts w:ascii="Times New Roman" w:hAnsi="Times New Roman" w:cs="Times New Roman"/>
        </w:rPr>
      </w:pPr>
      <w:r w:rsidRPr="00F81730">
        <w:rPr>
          <w:rFonts w:ascii="Times New Roman" w:hAnsi="Times New Roman" w:cs="Times New Roman"/>
        </w:rPr>
        <w:t>DO NOT DELETE: Credits and Disclaimer</w:t>
      </w:r>
    </w:p>
    <w:p w14:paraId="4F5E7259" w14:textId="77777777" w:rsidR="009D5224" w:rsidRPr="00F81730" w:rsidRDefault="009D5224" w:rsidP="009D5224">
      <w:pPr>
        <w:pStyle w:val="ListParagraph"/>
        <w:rPr>
          <w:rFonts w:ascii="Times New Roman" w:hAnsi="Times New Roman" w:cs="Times New Roman"/>
        </w:rPr>
      </w:pPr>
    </w:p>
    <w:p w14:paraId="4BDD389C" w14:textId="46D7466A" w:rsidR="00775167" w:rsidRPr="00F81730" w:rsidRDefault="009D5224" w:rsidP="00775167">
      <w:pPr>
        <w:pStyle w:val="ListParagraph"/>
        <w:numPr>
          <w:ilvl w:val="0"/>
          <w:numId w:val="1"/>
        </w:numPr>
        <w:rPr>
          <w:rFonts w:ascii="Times New Roman" w:hAnsi="Times New Roman" w:cs="Times New Roman"/>
        </w:rPr>
      </w:pPr>
      <w:r w:rsidRPr="00F81730">
        <w:rPr>
          <w:rFonts w:ascii="Times New Roman" w:hAnsi="Times New Roman" w:cs="Times New Roman"/>
        </w:rPr>
        <w:t>Outline:</w:t>
      </w:r>
    </w:p>
    <w:p w14:paraId="01D149DC" w14:textId="77777777" w:rsidR="009D5224" w:rsidRPr="00F81730" w:rsidRDefault="009D5224" w:rsidP="00775167">
      <w:pPr>
        <w:rPr>
          <w:rFonts w:ascii="Times New Roman" w:hAnsi="Times New Roman" w:cs="Times New Roman"/>
        </w:rPr>
      </w:pPr>
    </w:p>
    <w:p w14:paraId="22CFC349" w14:textId="65B4DA07" w:rsidR="00DB17B5" w:rsidRPr="00F81730" w:rsidRDefault="009672EB" w:rsidP="00DB17B5">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Evidence of Racial Disparities</w:t>
      </w:r>
    </w:p>
    <w:p w14:paraId="1783833D" w14:textId="77777777" w:rsidR="00DB17B5" w:rsidRPr="00F81730" w:rsidRDefault="00DB17B5" w:rsidP="00DB17B5">
      <w:pPr>
        <w:keepNext/>
        <w:keepLines/>
        <w:rPr>
          <w:rFonts w:ascii="Times New Roman" w:hAnsi="Times New Roman" w:cs="Times New Roman"/>
          <w:bCs/>
        </w:rPr>
      </w:pPr>
    </w:p>
    <w:p w14:paraId="2B4E8C16" w14:textId="356A3931" w:rsidR="00DB17B5" w:rsidRPr="00F81730" w:rsidRDefault="00775167" w:rsidP="00DB17B5">
      <w:pPr>
        <w:rPr>
          <w:rFonts w:ascii="Times New Roman" w:hAnsi="Times New Roman" w:cs="Times New Roman"/>
          <w:bCs/>
        </w:rPr>
      </w:pPr>
      <w:r w:rsidRPr="00F81730">
        <w:rPr>
          <w:rFonts w:ascii="Times New Roman" w:hAnsi="Times New Roman" w:cs="Times New Roman"/>
          <w:bCs/>
        </w:rPr>
        <w:t xml:space="preserve">Disparities between Black and </w:t>
      </w:r>
      <w:r w:rsidR="00BF3CC1">
        <w:rPr>
          <w:rFonts w:ascii="Times New Roman" w:hAnsi="Times New Roman" w:cs="Times New Roman"/>
          <w:bCs/>
        </w:rPr>
        <w:t>White</w:t>
      </w:r>
      <w:r w:rsidRPr="00F81730">
        <w:rPr>
          <w:rFonts w:ascii="Times New Roman" w:hAnsi="Times New Roman" w:cs="Times New Roman"/>
          <w:bCs/>
        </w:rPr>
        <w:t xml:space="preserve"> Americans</w:t>
      </w:r>
      <w:r w:rsidR="00BF3CC1">
        <w:rPr>
          <w:rFonts w:ascii="Times New Roman" w:hAnsi="Times New Roman" w:cs="Times New Roman"/>
          <w:bCs/>
        </w:rPr>
        <w:t xml:space="preserve"> exist in almost all areas of society</w:t>
      </w:r>
      <w:r w:rsidRPr="00F81730">
        <w:rPr>
          <w:rFonts w:ascii="Times New Roman" w:hAnsi="Times New Roman" w:cs="Times New Roman"/>
          <w:bCs/>
        </w:rPr>
        <w:t xml:space="preserve">. As we will see today, these statistics are a result of centuries of discrimination that continue to have a significant effect on our country </w:t>
      </w:r>
      <w:r w:rsidR="00BF3CC1">
        <w:rPr>
          <w:rFonts w:ascii="Times New Roman" w:hAnsi="Times New Roman" w:cs="Times New Roman"/>
          <w:bCs/>
        </w:rPr>
        <w:t>in the present day</w:t>
      </w:r>
      <w:r w:rsidRPr="00F81730">
        <w:rPr>
          <w:rFonts w:ascii="Times New Roman" w:hAnsi="Times New Roman" w:cs="Times New Roman"/>
          <w:bCs/>
        </w:rPr>
        <w:t xml:space="preserve">. </w:t>
      </w:r>
    </w:p>
    <w:p w14:paraId="76E9A275" w14:textId="7C0A64BA" w:rsidR="00DB17B5" w:rsidRPr="00F81730" w:rsidRDefault="00DB17B5" w:rsidP="00DB17B5">
      <w:pPr>
        <w:rPr>
          <w:rFonts w:ascii="Times New Roman" w:hAnsi="Times New Roman" w:cs="Times New Roman"/>
          <w:bCs/>
        </w:rPr>
      </w:pPr>
    </w:p>
    <w:p w14:paraId="0A33C01D" w14:textId="7E643630" w:rsidR="009672EB" w:rsidRPr="00DE4D6C" w:rsidRDefault="009672EB" w:rsidP="00046FD9">
      <w:pPr>
        <w:pStyle w:val="ListParagraph"/>
        <w:keepNext/>
        <w:keepLines/>
        <w:numPr>
          <w:ilvl w:val="0"/>
          <w:numId w:val="1"/>
        </w:numPr>
        <w:rPr>
          <w:rFonts w:ascii="Times New Roman" w:hAnsi="Times New Roman" w:cs="Times New Roman"/>
          <w:bCs/>
        </w:rPr>
      </w:pPr>
      <w:r w:rsidRPr="00DE4D6C">
        <w:rPr>
          <w:rFonts w:ascii="Times New Roman" w:hAnsi="Times New Roman" w:cs="Times New Roman"/>
          <w:b/>
        </w:rPr>
        <w:t>Life Expectanc</w:t>
      </w:r>
      <w:r w:rsidR="00DE4D6C">
        <w:rPr>
          <w:rFonts w:ascii="Times New Roman" w:hAnsi="Times New Roman" w:cs="Times New Roman"/>
          <w:b/>
        </w:rPr>
        <w:t>y</w:t>
      </w:r>
    </w:p>
    <w:p w14:paraId="657FC1C7" w14:textId="77777777" w:rsidR="00DE4D6C" w:rsidRPr="00DE4D6C" w:rsidRDefault="00DE4D6C" w:rsidP="00DE4D6C">
      <w:pPr>
        <w:keepNext/>
        <w:keepLines/>
        <w:ind w:left="360"/>
        <w:rPr>
          <w:rFonts w:ascii="Times New Roman" w:hAnsi="Times New Roman" w:cs="Times New Roman"/>
          <w:bCs/>
        </w:rPr>
      </w:pPr>
    </w:p>
    <w:p w14:paraId="18EA113F" w14:textId="2ED5137C" w:rsidR="00CE4906" w:rsidRPr="00F81730" w:rsidRDefault="00775167" w:rsidP="00DE4D6C">
      <w:pPr>
        <w:rPr>
          <w:rFonts w:ascii="Times New Roman" w:hAnsi="Times New Roman" w:cs="Times New Roman"/>
          <w:bCs/>
        </w:rPr>
      </w:pPr>
      <w:r w:rsidRPr="00F81730">
        <w:rPr>
          <w:rFonts w:ascii="Times New Roman" w:hAnsi="Times New Roman" w:cs="Times New Roman"/>
          <w:bCs/>
        </w:rPr>
        <w:t xml:space="preserve">Here we see a </w:t>
      </w:r>
      <w:r w:rsidR="00DE4D6C" w:rsidRPr="00F81730">
        <w:rPr>
          <w:rFonts w:ascii="Times New Roman" w:hAnsi="Times New Roman" w:cs="Times New Roman"/>
          <w:bCs/>
        </w:rPr>
        <w:t>two-year</w:t>
      </w:r>
      <w:r w:rsidRPr="00F81730">
        <w:rPr>
          <w:rFonts w:ascii="Times New Roman" w:hAnsi="Times New Roman" w:cs="Times New Roman"/>
          <w:bCs/>
        </w:rPr>
        <w:t xml:space="preserve"> gap in life</w:t>
      </w:r>
      <w:r w:rsidR="00D945B6">
        <w:rPr>
          <w:rFonts w:ascii="Times New Roman" w:hAnsi="Times New Roman" w:cs="Times New Roman"/>
          <w:bCs/>
        </w:rPr>
        <w:t xml:space="preserve"> expectancy</w:t>
      </w:r>
      <w:r w:rsidRPr="00F81730">
        <w:rPr>
          <w:rFonts w:ascii="Times New Roman" w:hAnsi="Times New Roman" w:cs="Times New Roman"/>
          <w:bCs/>
        </w:rPr>
        <w:t xml:space="preserve"> between </w:t>
      </w:r>
      <w:r w:rsidR="00BF3CC1">
        <w:rPr>
          <w:rFonts w:ascii="Times New Roman" w:hAnsi="Times New Roman" w:cs="Times New Roman"/>
          <w:bCs/>
        </w:rPr>
        <w:t>White</w:t>
      </w:r>
      <w:r w:rsidRPr="00F81730">
        <w:rPr>
          <w:rFonts w:ascii="Times New Roman" w:hAnsi="Times New Roman" w:cs="Times New Roman"/>
          <w:bCs/>
        </w:rPr>
        <w:t xml:space="preserve"> and Black women and a three</w:t>
      </w:r>
      <w:r w:rsidR="00DE4D6C">
        <w:rPr>
          <w:rFonts w:ascii="Times New Roman" w:hAnsi="Times New Roman" w:cs="Times New Roman"/>
          <w:bCs/>
        </w:rPr>
        <w:t>-</w:t>
      </w:r>
      <w:r w:rsidRPr="00F81730">
        <w:rPr>
          <w:rFonts w:ascii="Times New Roman" w:hAnsi="Times New Roman" w:cs="Times New Roman"/>
          <w:bCs/>
        </w:rPr>
        <w:t xml:space="preserve">year gap between </w:t>
      </w:r>
      <w:r w:rsidR="00BF3CC1">
        <w:rPr>
          <w:rFonts w:ascii="Times New Roman" w:hAnsi="Times New Roman" w:cs="Times New Roman"/>
          <w:bCs/>
        </w:rPr>
        <w:t>White</w:t>
      </w:r>
      <w:r w:rsidRPr="00F81730">
        <w:rPr>
          <w:rFonts w:ascii="Times New Roman" w:hAnsi="Times New Roman" w:cs="Times New Roman"/>
          <w:bCs/>
        </w:rPr>
        <w:t xml:space="preserve"> and Black men.</w:t>
      </w:r>
      <w:r w:rsidR="00DE4D6C">
        <w:rPr>
          <w:rFonts w:ascii="Times New Roman" w:hAnsi="Times New Roman" w:cs="Times New Roman"/>
          <w:bCs/>
        </w:rPr>
        <w:t xml:space="preserve"> Life expectancy is not just determined by genetics, but also </w:t>
      </w:r>
      <w:r w:rsidR="00D945B6">
        <w:rPr>
          <w:rFonts w:ascii="Times New Roman" w:hAnsi="Times New Roman" w:cs="Times New Roman"/>
          <w:bCs/>
        </w:rPr>
        <w:t xml:space="preserve">the social and economic conditions in which one lives. This gap, which has been described by some as a “public health imperative”, indicates vast areas of inequity between Black and </w:t>
      </w:r>
      <w:r w:rsidR="00BF3CC1">
        <w:rPr>
          <w:rFonts w:ascii="Times New Roman" w:hAnsi="Times New Roman" w:cs="Times New Roman"/>
          <w:bCs/>
        </w:rPr>
        <w:t>White</w:t>
      </w:r>
      <w:r w:rsidR="00D945B6">
        <w:rPr>
          <w:rFonts w:ascii="Times New Roman" w:hAnsi="Times New Roman" w:cs="Times New Roman"/>
          <w:bCs/>
        </w:rPr>
        <w:t xml:space="preserve"> Americans.</w:t>
      </w:r>
      <w:r w:rsidR="00D945B6">
        <w:rPr>
          <w:rStyle w:val="FootnoteReference"/>
          <w:rFonts w:ascii="Times New Roman" w:hAnsi="Times New Roman" w:cs="Times New Roman"/>
          <w:bCs/>
        </w:rPr>
        <w:footnoteReference w:id="1"/>
      </w:r>
    </w:p>
    <w:p w14:paraId="7253BF22" w14:textId="77777777" w:rsidR="009672EB" w:rsidRPr="00F81730" w:rsidRDefault="009672EB" w:rsidP="009672EB">
      <w:pPr>
        <w:rPr>
          <w:rFonts w:ascii="Times New Roman" w:hAnsi="Times New Roman" w:cs="Times New Roman"/>
          <w:bCs/>
        </w:rPr>
      </w:pPr>
    </w:p>
    <w:p w14:paraId="01F7CB30" w14:textId="489B4CF8" w:rsidR="009672EB" w:rsidRPr="00F81730" w:rsidRDefault="009672EB"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Enormous Disparity of Outcomes</w:t>
      </w:r>
    </w:p>
    <w:p w14:paraId="1A3A9E5F" w14:textId="77777777" w:rsidR="009672EB" w:rsidRPr="00F81730" w:rsidRDefault="009672EB" w:rsidP="009672EB">
      <w:pPr>
        <w:keepNext/>
        <w:keepLines/>
        <w:rPr>
          <w:rFonts w:ascii="Times New Roman" w:hAnsi="Times New Roman" w:cs="Times New Roman"/>
          <w:bCs/>
        </w:rPr>
      </w:pPr>
    </w:p>
    <w:p w14:paraId="55DA6340" w14:textId="23E57EFE" w:rsidR="009672EB" w:rsidRPr="00F81730" w:rsidRDefault="009672EB" w:rsidP="009672EB">
      <w:pPr>
        <w:rPr>
          <w:rFonts w:ascii="Times New Roman" w:hAnsi="Times New Roman" w:cs="Times New Roman"/>
          <w:bCs/>
        </w:rPr>
      </w:pPr>
      <w:r w:rsidRPr="00F81730">
        <w:rPr>
          <w:rFonts w:ascii="Times New Roman" w:hAnsi="Times New Roman" w:cs="Times New Roman"/>
          <w:bCs/>
        </w:rPr>
        <w:t>Rather than dwell on the myriad statistics that indicate outcome disparities, let’s just focus on the wealth disparity</w:t>
      </w:r>
      <w:r w:rsidR="00FE5006" w:rsidRPr="00F81730">
        <w:rPr>
          <w:rFonts w:ascii="Times New Roman" w:hAnsi="Times New Roman" w:cs="Times New Roman"/>
          <w:bCs/>
        </w:rPr>
        <w:t xml:space="preserve">. </w:t>
      </w:r>
      <w:r w:rsidRPr="00F81730">
        <w:rPr>
          <w:rFonts w:ascii="Times New Roman" w:hAnsi="Times New Roman" w:cs="Times New Roman"/>
          <w:bCs/>
        </w:rPr>
        <w:t xml:space="preserve">In 2019, according to data from the Federal Reserve, wealth among </w:t>
      </w:r>
      <w:r w:rsidR="00BF3CC1">
        <w:rPr>
          <w:rFonts w:ascii="Times New Roman" w:hAnsi="Times New Roman" w:cs="Times New Roman"/>
          <w:bCs/>
        </w:rPr>
        <w:t>White</w:t>
      </w:r>
      <w:r w:rsidRPr="00F81730">
        <w:rPr>
          <w:rFonts w:ascii="Times New Roman" w:hAnsi="Times New Roman" w:cs="Times New Roman"/>
          <w:bCs/>
        </w:rPr>
        <w:t xml:space="preserve"> households was about 7 times the level </w:t>
      </w:r>
      <w:r w:rsidR="00BF3CC1">
        <w:rPr>
          <w:rFonts w:ascii="Times New Roman" w:hAnsi="Times New Roman" w:cs="Times New Roman"/>
          <w:bCs/>
        </w:rPr>
        <w:t xml:space="preserve">of wealth </w:t>
      </w:r>
      <w:r w:rsidRPr="00F81730">
        <w:rPr>
          <w:rFonts w:ascii="Times New Roman" w:hAnsi="Times New Roman" w:cs="Times New Roman"/>
          <w:bCs/>
        </w:rPr>
        <w:t xml:space="preserve">in </w:t>
      </w:r>
      <w:r w:rsidR="00BF3CC1">
        <w:rPr>
          <w:rFonts w:ascii="Times New Roman" w:hAnsi="Times New Roman" w:cs="Times New Roman"/>
          <w:bCs/>
        </w:rPr>
        <w:t>Black</w:t>
      </w:r>
      <w:r w:rsidRPr="00F81730">
        <w:rPr>
          <w:rFonts w:ascii="Times New Roman" w:hAnsi="Times New Roman" w:cs="Times New Roman"/>
          <w:bCs/>
        </w:rPr>
        <w:t xml:space="preserve"> households.</w:t>
      </w:r>
      <w:r w:rsidR="00CE4906" w:rsidRPr="00F81730">
        <w:rPr>
          <w:rStyle w:val="FootnoteReference"/>
          <w:rFonts w:ascii="Times New Roman" w:hAnsi="Times New Roman" w:cs="Times New Roman"/>
          <w:bCs/>
        </w:rPr>
        <w:footnoteReference w:id="2"/>
      </w:r>
    </w:p>
    <w:p w14:paraId="4E47928D" w14:textId="2ACE0630" w:rsidR="009672EB" w:rsidRPr="00F81730" w:rsidRDefault="009672EB" w:rsidP="009672EB">
      <w:pPr>
        <w:rPr>
          <w:rFonts w:ascii="Times New Roman" w:hAnsi="Times New Roman" w:cs="Times New Roman"/>
          <w:bCs/>
        </w:rPr>
      </w:pPr>
    </w:p>
    <w:p w14:paraId="18638ACD" w14:textId="430CE8F9" w:rsidR="009672EB" w:rsidRPr="00F81730" w:rsidRDefault="009672EB" w:rsidP="009672EB">
      <w:pPr>
        <w:rPr>
          <w:rFonts w:ascii="Times New Roman" w:hAnsi="Times New Roman" w:cs="Times New Roman"/>
          <w:bCs/>
        </w:rPr>
      </w:pPr>
      <w:r w:rsidRPr="00F81730">
        <w:rPr>
          <w:rFonts w:ascii="Times New Roman" w:hAnsi="Times New Roman" w:cs="Times New Roman"/>
          <w:bCs/>
        </w:rPr>
        <w:lastRenderedPageBreak/>
        <w:t xml:space="preserve">This outcome is a result of a great many areas in which </w:t>
      </w:r>
      <w:r w:rsidR="00BF3CC1">
        <w:rPr>
          <w:rFonts w:ascii="Times New Roman" w:hAnsi="Times New Roman" w:cs="Times New Roman"/>
          <w:bCs/>
        </w:rPr>
        <w:t>Black</w:t>
      </w:r>
      <w:r w:rsidRPr="00F81730">
        <w:rPr>
          <w:rFonts w:ascii="Times New Roman" w:hAnsi="Times New Roman" w:cs="Times New Roman"/>
          <w:bCs/>
        </w:rPr>
        <w:t xml:space="preserve"> individuals have had less access to the means of accumulation of wealth over several centuries.</w:t>
      </w:r>
    </w:p>
    <w:p w14:paraId="3DD087F4" w14:textId="77777777" w:rsidR="009672EB" w:rsidRPr="00F81730" w:rsidRDefault="009672EB" w:rsidP="009672EB">
      <w:pPr>
        <w:rPr>
          <w:rFonts w:ascii="Times New Roman" w:hAnsi="Times New Roman" w:cs="Times New Roman"/>
          <w:bCs/>
        </w:rPr>
      </w:pPr>
    </w:p>
    <w:p w14:paraId="03FC7F4D" w14:textId="30991A92" w:rsidR="009672EB" w:rsidRPr="00F81730" w:rsidRDefault="009672EB" w:rsidP="009672EB">
      <w:pPr>
        <w:rPr>
          <w:rFonts w:ascii="Times New Roman" w:hAnsi="Times New Roman" w:cs="Times New Roman"/>
          <w:bCs/>
        </w:rPr>
      </w:pPr>
      <w:r w:rsidRPr="00F81730">
        <w:rPr>
          <w:rFonts w:ascii="Times New Roman" w:hAnsi="Times New Roman" w:cs="Times New Roman"/>
          <w:bCs/>
        </w:rPr>
        <w:t>Other areas that contribute to this measure include access to comparable education, access to comparable housing, access to government resources, and access to health care</w:t>
      </w:r>
      <w:r w:rsidR="00FE5006" w:rsidRPr="00F81730">
        <w:rPr>
          <w:rFonts w:ascii="Times New Roman" w:hAnsi="Times New Roman" w:cs="Times New Roman"/>
          <w:bCs/>
        </w:rPr>
        <w:t xml:space="preserve">. </w:t>
      </w:r>
      <w:r w:rsidRPr="00F81730">
        <w:rPr>
          <w:rFonts w:ascii="Times New Roman" w:hAnsi="Times New Roman" w:cs="Times New Roman"/>
          <w:bCs/>
        </w:rPr>
        <w:t xml:space="preserve">There are stark differences in outcomes and utilization of these resources between </w:t>
      </w:r>
      <w:r w:rsidR="00BF3CC1">
        <w:rPr>
          <w:rFonts w:ascii="Times New Roman" w:hAnsi="Times New Roman" w:cs="Times New Roman"/>
          <w:bCs/>
        </w:rPr>
        <w:t>Black</w:t>
      </w:r>
      <w:r w:rsidRPr="00F81730">
        <w:rPr>
          <w:rFonts w:ascii="Times New Roman" w:hAnsi="Times New Roman" w:cs="Times New Roman"/>
          <w:bCs/>
        </w:rPr>
        <w:t xml:space="preserve"> and </w:t>
      </w:r>
      <w:r w:rsidR="00BF3CC1">
        <w:rPr>
          <w:rFonts w:ascii="Times New Roman" w:hAnsi="Times New Roman" w:cs="Times New Roman"/>
          <w:bCs/>
        </w:rPr>
        <w:t>White</w:t>
      </w:r>
      <w:r w:rsidRPr="00F81730">
        <w:rPr>
          <w:rFonts w:ascii="Times New Roman" w:hAnsi="Times New Roman" w:cs="Times New Roman"/>
          <w:bCs/>
        </w:rPr>
        <w:t xml:space="preserve"> individuals.</w:t>
      </w:r>
    </w:p>
    <w:p w14:paraId="08AC506B" w14:textId="77777777" w:rsidR="009672EB" w:rsidRPr="00F81730" w:rsidRDefault="009672EB" w:rsidP="009672EB">
      <w:pPr>
        <w:rPr>
          <w:rFonts w:ascii="Times New Roman" w:hAnsi="Times New Roman" w:cs="Times New Roman"/>
          <w:bCs/>
        </w:rPr>
      </w:pPr>
    </w:p>
    <w:p w14:paraId="3CD0268C" w14:textId="36458960" w:rsidR="009672EB" w:rsidRPr="00F81730" w:rsidRDefault="009672EB" w:rsidP="009672EB">
      <w:pPr>
        <w:rPr>
          <w:rFonts w:ascii="Times New Roman" w:hAnsi="Times New Roman" w:cs="Times New Roman"/>
          <w:bCs/>
        </w:rPr>
      </w:pPr>
      <w:r w:rsidRPr="00F81730">
        <w:rPr>
          <w:rFonts w:ascii="Times New Roman" w:hAnsi="Times New Roman" w:cs="Times New Roman"/>
          <w:bCs/>
        </w:rPr>
        <w:t>This presentation will explore formal government policies, primarily at the federal level but also at the local level</w:t>
      </w:r>
      <w:r w:rsidR="00BF3CC1">
        <w:rPr>
          <w:rFonts w:ascii="Times New Roman" w:hAnsi="Times New Roman" w:cs="Times New Roman"/>
          <w:bCs/>
        </w:rPr>
        <w:t>,</w:t>
      </w:r>
      <w:r w:rsidRPr="00F81730">
        <w:rPr>
          <w:rFonts w:ascii="Times New Roman" w:hAnsi="Times New Roman" w:cs="Times New Roman"/>
          <w:bCs/>
        </w:rPr>
        <w:t xml:space="preserve"> that have contributed to inequities in access to resources and hence to wealth accumulation.</w:t>
      </w:r>
    </w:p>
    <w:p w14:paraId="361E7CB2" w14:textId="77777777" w:rsidR="009672EB" w:rsidRPr="00F81730" w:rsidRDefault="009672EB" w:rsidP="009672EB">
      <w:pPr>
        <w:rPr>
          <w:rFonts w:ascii="Times New Roman" w:hAnsi="Times New Roman" w:cs="Times New Roman"/>
          <w:bCs/>
        </w:rPr>
      </w:pPr>
    </w:p>
    <w:p w14:paraId="35691C26" w14:textId="22768607" w:rsidR="009672EB" w:rsidRPr="00F81730" w:rsidRDefault="009672EB"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Defining Discrimination</w:t>
      </w:r>
    </w:p>
    <w:p w14:paraId="1C69BCBE" w14:textId="77777777" w:rsidR="009672EB" w:rsidRPr="00F81730" w:rsidRDefault="009672EB" w:rsidP="009672EB">
      <w:pPr>
        <w:keepNext/>
        <w:keepLines/>
        <w:rPr>
          <w:rFonts w:ascii="Times New Roman" w:hAnsi="Times New Roman" w:cs="Times New Roman"/>
          <w:bCs/>
        </w:rPr>
      </w:pPr>
    </w:p>
    <w:p w14:paraId="1F7A7DD2" w14:textId="23662D39" w:rsidR="009672EB" w:rsidRPr="00F81730" w:rsidRDefault="00F107FD" w:rsidP="009672EB">
      <w:pPr>
        <w:rPr>
          <w:rFonts w:ascii="Times New Roman" w:hAnsi="Times New Roman" w:cs="Times New Roman"/>
          <w:bCs/>
        </w:rPr>
      </w:pPr>
      <w:r w:rsidRPr="00F81730">
        <w:rPr>
          <w:rFonts w:ascii="Times New Roman" w:hAnsi="Times New Roman" w:cs="Times New Roman"/>
          <w:bCs/>
        </w:rPr>
        <w:t>First, let</w:t>
      </w:r>
      <w:r w:rsidR="00A61707">
        <w:rPr>
          <w:rFonts w:ascii="Times New Roman" w:hAnsi="Times New Roman" w:cs="Times New Roman"/>
          <w:bCs/>
        </w:rPr>
        <w:t>’</w:t>
      </w:r>
      <w:r w:rsidRPr="00F81730">
        <w:rPr>
          <w:rFonts w:ascii="Times New Roman" w:hAnsi="Times New Roman" w:cs="Times New Roman"/>
          <w:bCs/>
        </w:rPr>
        <w:t>s establish what we mean by discrimination, as it</w:t>
      </w:r>
      <w:r w:rsidR="00BF3CC1">
        <w:rPr>
          <w:rFonts w:ascii="Times New Roman" w:hAnsi="Times New Roman" w:cs="Times New Roman"/>
          <w:bCs/>
        </w:rPr>
        <w:t>’</w:t>
      </w:r>
      <w:r w:rsidRPr="00F81730">
        <w:rPr>
          <w:rFonts w:ascii="Times New Roman" w:hAnsi="Times New Roman" w:cs="Times New Roman"/>
          <w:bCs/>
        </w:rPr>
        <w:t xml:space="preserve">s a key concept for the rest of the presentation. </w:t>
      </w:r>
    </w:p>
    <w:p w14:paraId="3939AEFE" w14:textId="77777777" w:rsidR="009672EB" w:rsidRPr="00F81730" w:rsidRDefault="009672EB" w:rsidP="009672EB">
      <w:pPr>
        <w:rPr>
          <w:rFonts w:ascii="Times New Roman" w:hAnsi="Times New Roman" w:cs="Times New Roman"/>
          <w:bCs/>
        </w:rPr>
      </w:pPr>
    </w:p>
    <w:p w14:paraId="4067EA79" w14:textId="107DD304" w:rsidR="009672EB" w:rsidRPr="00F81730" w:rsidRDefault="009672EB"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Defining Discrimination</w:t>
      </w:r>
    </w:p>
    <w:p w14:paraId="6D9AF1BB" w14:textId="77777777" w:rsidR="009672EB" w:rsidRPr="00F81730" w:rsidRDefault="009672EB" w:rsidP="009672EB">
      <w:pPr>
        <w:keepNext/>
        <w:keepLines/>
        <w:rPr>
          <w:rFonts w:ascii="Times New Roman" w:hAnsi="Times New Roman" w:cs="Times New Roman"/>
          <w:bCs/>
        </w:rPr>
      </w:pPr>
    </w:p>
    <w:p w14:paraId="6C38819A" w14:textId="537D2BE4" w:rsidR="009672EB" w:rsidRPr="00F81730" w:rsidRDefault="009672EB" w:rsidP="009672EB">
      <w:pPr>
        <w:rPr>
          <w:rFonts w:ascii="Times New Roman" w:hAnsi="Times New Roman" w:cs="Times New Roman"/>
          <w:bCs/>
        </w:rPr>
      </w:pPr>
      <w:r w:rsidRPr="00F81730">
        <w:rPr>
          <w:rFonts w:ascii="Times New Roman" w:hAnsi="Times New Roman" w:cs="Times New Roman"/>
          <w:bCs/>
        </w:rPr>
        <w:t>Before we launch into the policies, let’s discuss how economists think about discrimination</w:t>
      </w:r>
      <w:r w:rsidR="00FE5006" w:rsidRPr="00F81730">
        <w:rPr>
          <w:rFonts w:ascii="Times New Roman" w:hAnsi="Times New Roman" w:cs="Times New Roman"/>
          <w:bCs/>
        </w:rPr>
        <w:t xml:space="preserve">. </w:t>
      </w:r>
      <w:r w:rsidRPr="00F81730">
        <w:rPr>
          <w:rFonts w:ascii="Times New Roman" w:hAnsi="Times New Roman" w:cs="Times New Roman"/>
          <w:bCs/>
        </w:rPr>
        <w:t>Economists primarily think about discrimination as activities that are inconsistent with profit maximization</w:t>
      </w:r>
      <w:r w:rsidR="00FE5006" w:rsidRPr="00F81730">
        <w:rPr>
          <w:rFonts w:ascii="Times New Roman" w:hAnsi="Times New Roman" w:cs="Times New Roman"/>
          <w:bCs/>
        </w:rPr>
        <w:t xml:space="preserve">. </w:t>
      </w:r>
      <w:r w:rsidRPr="00F81730">
        <w:rPr>
          <w:rFonts w:ascii="Times New Roman" w:hAnsi="Times New Roman" w:cs="Times New Roman"/>
          <w:bCs/>
        </w:rPr>
        <w:t>This tends to lead to a very narrow definition of discrimination</w:t>
      </w:r>
      <w:r w:rsidR="00FE5006" w:rsidRPr="00F81730">
        <w:rPr>
          <w:rFonts w:ascii="Times New Roman" w:hAnsi="Times New Roman" w:cs="Times New Roman"/>
          <w:bCs/>
        </w:rPr>
        <w:t xml:space="preserve">. </w:t>
      </w:r>
      <w:r w:rsidRPr="00F81730">
        <w:rPr>
          <w:rFonts w:ascii="Times New Roman" w:hAnsi="Times New Roman" w:cs="Times New Roman"/>
          <w:bCs/>
        </w:rPr>
        <w:t xml:space="preserve">For example, if a bank tends to lend more to </w:t>
      </w:r>
      <w:r w:rsidR="00BF3CC1">
        <w:rPr>
          <w:rFonts w:ascii="Times New Roman" w:hAnsi="Times New Roman" w:cs="Times New Roman"/>
          <w:bCs/>
        </w:rPr>
        <w:t>White</w:t>
      </w:r>
      <w:r w:rsidRPr="00F81730">
        <w:rPr>
          <w:rFonts w:ascii="Times New Roman" w:hAnsi="Times New Roman" w:cs="Times New Roman"/>
          <w:bCs/>
        </w:rPr>
        <w:t xml:space="preserve"> borrowers than </w:t>
      </w:r>
      <w:r w:rsidR="00BF3CC1">
        <w:rPr>
          <w:rFonts w:ascii="Times New Roman" w:hAnsi="Times New Roman" w:cs="Times New Roman"/>
          <w:bCs/>
        </w:rPr>
        <w:t>Black</w:t>
      </w:r>
      <w:r w:rsidR="00FE5006" w:rsidRPr="00F81730">
        <w:rPr>
          <w:rFonts w:ascii="Times New Roman" w:hAnsi="Times New Roman" w:cs="Times New Roman"/>
          <w:bCs/>
        </w:rPr>
        <w:t xml:space="preserve"> borrowers</w:t>
      </w:r>
      <w:r w:rsidRPr="00F81730">
        <w:rPr>
          <w:rFonts w:ascii="Times New Roman" w:hAnsi="Times New Roman" w:cs="Times New Roman"/>
          <w:bCs/>
        </w:rPr>
        <w:t xml:space="preserve">, this is discrimination </w:t>
      </w:r>
      <w:r w:rsidR="00BF3CC1">
        <w:rPr>
          <w:rFonts w:ascii="Times New Roman" w:hAnsi="Times New Roman" w:cs="Times New Roman"/>
          <w:bCs/>
        </w:rPr>
        <w:t>only if</w:t>
      </w:r>
      <w:r w:rsidRPr="00F81730">
        <w:rPr>
          <w:rFonts w:ascii="Times New Roman" w:hAnsi="Times New Roman" w:cs="Times New Roman"/>
          <w:bCs/>
        </w:rPr>
        <w:t xml:space="preserve"> the observable creditworthiness of the candidates is different. If they have the same FICO score and similar incomes, there should not be a difference in lending rates.</w:t>
      </w:r>
    </w:p>
    <w:p w14:paraId="4ED0D5B9" w14:textId="77777777" w:rsidR="009672EB" w:rsidRPr="00F81730" w:rsidRDefault="009672EB" w:rsidP="009672EB">
      <w:pPr>
        <w:rPr>
          <w:rFonts w:ascii="Times New Roman" w:hAnsi="Times New Roman" w:cs="Times New Roman"/>
          <w:bCs/>
        </w:rPr>
      </w:pPr>
    </w:p>
    <w:p w14:paraId="0A28D048" w14:textId="6BF5F948" w:rsidR="00DB17B5" w:rsidRPr="00F81730" w:rsidRDefault="00DB17B5" w:rsidP="00DB17B5">
      <w:pPr>
        <w:rPr>
          <w:rFonts w:ascii="Times New Roman" w:hAnsi="Times New Roman" w:cs="Times New Roman"/>
          <w:bCs/>
        </w:rPr>
      </w:pPr>
      <w:r w:rsidRPr="00D33E53">
        <w:rPr>
          <w:rFonts w:ascii="Times New Roman" w:hAnsi="Times New Roman" w:cs="Times New Roman"/>
          <w:bCs/>
        </w:rPr>
        <w:t>Economists</w:t>
      </w:r>
      <w:r w:rsidRPr="00F81730">
        <w:rPr>
          <w:rFonts w:ascii="Times New Roman" w:hAnsi="Times New Roman" w:cs="Times New Roman"/>
          <w:bCs/>
        </w:rPr>
        <w:t xml:space="preserve"> do acknowledge statistical discrimination</w:t>
      </w:r>
      <w:r w:rsidR="00FE5006" w:rsidRPr="00F81730">
        <w:rPr>
          <w:rFonts w:ascii="Times New Roman" w:hAnsi="Times New Roman" w:cs="Times New Roman"/>
          <w:bCs/>
        </w:rPr>
        <w:t xml:space="preserve">. </w:t>
      </w:r>
      <w:r w:rsidRPr="00F81730">
        <w:rPr>
          <w:rFonts w:ascii="Times New Roman" w:hAnsi="Times New Roman" w:cs="Times New Roman"/>
          <w:bCs/>
        </w:rPr>
        <w:t xml:space="preserve">An example </w:t>
      </w:r>
      <w:r w:rsidR="00D33E53">
        <w:rPr>
          <w:rFonts w:ascii="Times New Roman" w:hAnsi="Times New Roman" w:cs="Times New Roman"/>
          <w:bCs/>
        </w:rPr>
        <w:t xml:space="preserve">of this </w:t>
      </w:r>
      <w:r w:rsidRPr="00F81730">
        <w:rPr>
          <w:rFonts w:ascii="Times New Roman" w:hAnsi="Times New Roman" w:cs="Times New Roman"/>
          <w:bCs/>
        </w:rPr>
        <w:t>is when lender</w:t>
      </w:r>
      <w:r w:rsidR="00FE5006" w:rsidRPr="00F81730">
        <w:rPr>
          <w:rFonts w:ascii="Times New Roman" w:hAnsi="Times New Roman" w:cs="Times New Roman"/>
          <w:bCs/>
        </w:rPr>
        <w:t>s</w:t>
      </w:r>
      <w:r w:rsidRPr="00F81730">
        <w:rPr>
          <w:rFonts w:ascii="Times New Roman" w:hAnsi="Times New Roman" w:cs="Times New Roman"/>
          <w:bCs/>
        </w:rPr>
        <w:t xml:space="preserve"> use race as an indication of differences in credit worthiness. It might be more costly to extract information from borrowers than to merely observe their race. This is a profit maximizing strategy, provided the offsetting loss of profits</w:t>
      </w:r>
      <w:r w:rsidR="00FE5006" w:rsidRPr="00F81730">
        <w:rPr>
          <w:rFonts w:ascii="Times New Roman" w:hAnsi="Times New Roman" w:cs="Times New Roman"/>
          <w:bCs/>
        </w:rPr>
        <w:t>—</w:t>
      </w:r>
      <w:r w:rsidRPr="00F81730">
        <w:rPr>
          <w:rFonts w:ascii="Times New Roman" w:hAnsi="Times New Roman" w:cs="Times New Roman"/>
          <w:bCs/>
        </w:rPr>
        <w:t>from not lending to perhaps more creditworthy borrowers</w:t>
      </w:r>
      <w:r w:rsidR="00FE5006" w:rsidRPr="00F81730">
        <w:rPr>
          <w:rFonts w:ascii="Times New Roman" w:hAnsi="Times New Roman" w:cs="Times New Roman"/>
          <w:bCs/>
        </w:rPr>
        <w:t>—</w:t>
      </w:r>
      <w:r w:rsidRPr="00F81730">
        <w:rPr>
          <w:rFonts w:ascii="Times New Roman" w:hAnsi="Times New Roman" w:cs="Times New Roman"/>
          <w:bCs/>
        </w:rPr>
        <w:t>does not offset the reduction in costs.</w:t>
      </w:r>
    </w:p>
    <w:p w14:paraId="18A64BE0" w14:textId="3EB9843A" w:rsidR="00724E54" w:rsidRPr="00F81730" w:rsidRDefault="00724E54" w:rsidP="00DB17B5">
      <w:pPr>
        <w:rPr>
          <w:rFonts w:ascii="Times New Roman" w:hAnsi="Times New Roman" w:cs="Times New Roman"/>
          <w:bCs/>
        </w:rPr>
      </w:pPr>
    </w:p>
    <w:p w14:paraId="6E127338" w14:textId="791D502F" w:rsidR="00724E54" w:rsidRDefault="00724E54" w:rsidP="00DB17B5">
      <w:pPr>
        <w:rPr>
          <w:rFonts w:ascii="Times New Roman" w:hAnsi="Times New Roman" w:cs="Times New Roman"/>
          <w:bCs/>
        </w:rPr>
      </w:pPr>
      <w:r w:rsidRPr="00F81730">
        <w:rPr>
          <w:rFonts w:ascii="Times New Roman" w:hAnsi="Times New Roman" w:cs="Times New Roman"/>
          <w:bCs/>
        </w:rPr>
        <w:t>From a legal perspective, profit maximization does not play a role</w:t>
      </w:r>
      <w:r w:rsidR="00FE5006" w:rsidRPr="00F81730">
        <w:rPr>
          <w:rFonts w:ascii="Times New Roman" w:hAnsi="Times New Roman" w:cs="Times New Roman"/>
          <w:bCs/>
        </w:rPr>
        <w:t xml:space="preserve"> in defining discrimination</w:t>
      </w:r>
      <w:r w:rsidRPr="00F81730">
        <w:rPr>
          <w:rFonts w:ascii="Times New Roman" w:hAnsi="Times New Roman" w:cs="Times New Roman"/>
          <w:bCs/>
        </w:rPr>
        <w:t>. It is simply illegal to treat individuals differently based on their observable characteristics or marital status.</w:t>
      </w:r>
    </w:p>
    <w:p w14:paraId="149747B6" w14:textId="0AA6D501" w:rsidR="00A61707" w:rsidRDefault="00A61707" w:rsidP="00DB17B5">
      <w:pPr>
        <w:rPr>
          <w:rFonts w:ascii="Times New Roman" w:hAnsi="Times New Roman" w:cs="Times New Roman"/>
          <w:bCs/>
        </w:rPr>
      </w:pPr>
    </w:p>
    <w:p w14:paraId="5A0DF2F2" w14:textId="46294D46" w:rsidR="00A61707" w:rsidRPr="00A61707" w:rsidRDefault="00A61707" w:rsidP="00A61707">
      <w:pPr>
        <w:pStyle w:val="ListParagraph"/>
        <w:keepNext/>
        <w:keepLines/>
        <w:numPr>
          <w:ilvl w:val="0"/>
          <w:numId w:val="1"/>
        </w:numPr>
        <w:rPr>
          <w:rFonts w:ascii="Times New Roman" w:hAnsi="Times New Roman" w:cs="Times New Roman"/>
          <w:b/>
        </w:rPr>
      </w:pPr>
      <w:r w:rsidRPr="00A61707">
        <w:rPr>
          <w:rFonts w:ascii="Times New Roman" w:hAnsi="Times New Roman" w:cs="Times New Roman"/>
          <w:b/>
        </w:rPr>
        <w:t>Discrimination vs Prejudice</w:t>
      </w:r>
    </w:p>
    <w:p w14:paraId="642E0188" w14:textId="77777777" w:rsidR="00A61707" w:rsidRPr="000C5B91" w:rsidRDefault="00A61707" w:rsidP="00A61707">
      <w:pPr>
        <w:keepNext/>
        <w:keepLines/>
        <w:rPr>
          <w:rFonts w:ascii="Times New Roman" w:hAnsi="Times New Roman" w:cs="Times New Roman"/>
          <w:b/>
        </w:rPr>
      </w:pPr>
    </w:p>
    <w:p w14:paraId="53FDB385" w14:textId="3ECEE395" w:rsidR="00A61707" w:rsidRPr="000C5B91" w:rsidRDefault="00A61707" w:rsidP="00A61707">
      <w:pPr>
        <w:rPr>
          <w:rFonts w:ascii="Times New Roman" w:hAnsi="Times New Roman" w:cs="Times New Roman"/>
        </w:rPr>
      </w:pPr>
      <w:r>
        <w:rPr>
          <w:rFonts w:ascii="Times New Roman" w:hAnsi="Times New Roman" w:cs="Times New Roman"/>
        </w:rPr>
        <w:t>Another distinction we can make is the difference between discrimination and prejudice.</w:t>
      </w:r>
      <w:r w:rsidR="00D6527D">
        <w:rPr>
          <w:rFonts w:ascii="Times New Roman" w:hAnsi="Times New Roman" w:cs="Times New Roman"/>
        </w:rPr>
        <w:t xml:space="preserve"> P</w:t>
      </w:r>
      <w:r w:rsidRPr="000C5B91">
        <w:rPr>
          <w:rFonts w:ascii="Times New Roman" w:hAnsi="Times New Roman" w:cs="Times New Roman"/>
        </w:rPr>
        <w:t>rejudice is similar to discrimination but describes the attitude of an individual</w:t>
      </w:r>
      <w:r w:rsidR="00D6527D">
        <w:rPr>
          <w:rFonts w:ascii="Times New Roman" w:hAnsi="Times New Roman" w:cs="Times New Roman"/>
        </w:rPr>
        <w:t>, not just their actions</w:t>
      </w:r>
      <w:r w:rsidRPr="000C5B91">
        <w:rPr>
          <w:rFonts w:ascii="Times New Roman" w:hAnsi="Times New Roman" w:cs="Times New Roman"/>
        </w:rPr>
        <w:t>. Prejudice</w:t>
      </w:r>
      <w:r>
        <w:rPr>
          <w:rFonts w:ascii="Times New Roman" w:hAnsi="Times New Roman" w:cs="Times New Roman"/>
        </w:rPr>
        <w:t>d</w:t>
      </w:r>
      <w:r w:rsidRPr="000C5B91">
        <w:rPr>
          <w:rFonts w:ascii="Times New Roman" w:hAnsi="Times New Roman" w:cs="Times New Roman"/>
        </w:rPr>
        <w:t xml:space="preserve"> views are not always acted upon, and thus do not always constitute discrimination. </w:t>
      </w:r>
    </w:p>
    <w:p w14:paraId="258B9FEC" w14:textId="77777777" w:rsidR="00DB17B5" w:rsidRPr="00F81730" w:rsidRDefault="00DB17B5" w:rsidP="00DB17B5">
      <w:pPr>
        <w:rPr>
          <w:rFonts w:ascii="Times New Roman" w:hAnsi="Times New Roman" w:cs="Times New Roman"/>
          <w:bCs/>
        </w:rPr>
      </w:pPr>
    </w:p>
    <w:p w14:paraId="382AF55F" w14:textId="52E147A3" w:rsidR="002E5952" w:rsidRPr="00F81730" w:rsidRDefault="002E5952"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Sources of Discrimination</w:t>
      </w:r>
    </w:p>
    <w:p w14:paraId="631413C1" w14:textId="77777777" w:rsidR="002E5952" w:rsidRPr="00F81730" w:rsidRDefault="002E5952" w:rsidP="002E5952">
      <w:pPr>
        <w:pStyle w:val="ListParagraph"/>
        <w:keepNext/>
        <w:keepLines/>
        <w:rPr>
          <w:rFonts w:ascii="Times New Roman" w:hAnsi="Times New Roman" w:cs="Times New Roman"/>
        </w:rPr>
      </w:pPr>
    </w:p>
    <w:p w14:paraId="1446AF94" w14:textId="79B77F7C" w:rsidR="002E5952" w:rsidRPr="00F81730" w:rsidRDefault="00FE5006" w:rsidP="002E5952">
      <w:pPr>
        <w:rPr>
          <w:rFonts w:ascii="Times New Roman" w:hAnsi="Times New Roman" w:cs="Times New Roman"/>
        </w:rPr>
      </w:pPr>
      <w:r w:rsidRPr="00F81730">
        <w:rPr>
          <w:rFonts w:ascii="Times New Roman" w:hAnsi="Times New Roman" w:cs="Times New Roman"/>
        </w:rPr>
        <w:t>Now, let’s discuss some areas where discrimination occurs</w:t>
      </w:r>
      <w:r w:rsidR="00724E54" w:rsidRPr="00F81730">
        <w:rPr>
          <w:rFonts w:ascii="Times New Roman" w:hAnsi="Times New Roman" w:cs="Times New Roman"/>
        </w:rPr>
        <w:t>. First, service providers</w:t>
      </w:r>
      <w:r w:rsidRPr="00F81730">
        <w:rPr>
          <w:rFonts w:ascii="Times New Roman" w:hAnsi="Times New Roman" w:cs="Times New Roman"/>
        </w:rPr>
        <w:t xml:space="preserve"> and </w:t>
      </w:r>
      <w:r w:rsidR="00724E54" w:rsidRPr="00F81730">
        <w:rPr>
          <w:rFonts w:ascii="Times New Roman" w:hAnsi="Times New Roman" w:cs="Times New Roman"/>
        </w:rPr>
        <w:t xml:space="preserve">employers may discriminate in hiring and in the </w:t>
      </w:r>
      <w:r w:rsidR="00724E54" w:rsidRPr="00D33E53">
        <w:rPr>
          <w:rFonts w:ascii="Times New Roman" w:hAnsi="Times New Roman" w:cs="Times New Roman"/>
        </w:rPr>
        <w:t>provision</w:t>
      </w:r>
      <w:r w:rsidR="00724E54" w:rsidRPr="00F81730">
        <w:rPr>
          <w:rFonts w:ascii="Times New Roman" w:hAnsi="Times New Roman" w:cs="Times New Roman"/>
        </w:rPr>
        <w:t xml:space="preserve"> of services.</w:t>
      </w:r>
    </w:p>
    <w:p w14:paraId="61B1E171" w14:textId="00228E96" w:rsidR="00724E54" w:rsidRPr="00F81730" w:rsidRDefault="00724E54" w:rsidP="002E5952">
      <w:pPr>
        <w:rPr>
          <w:rFonts w:ascii="Times New Roman" w:hAnsi="Times New Roman" w:cs="Times New Roman"/>
        </w:rPr>
      </w:pPr>
    </w:p>
    <w:p w14:paraId="48C4BE7F" w14:textId="2E0DDFA0" w:rsidR="00724E54" w:rsidRPr="00F81730" w:rsidRDefault="00724E54" w:rsidP="002E5952">
      <w:pPr>
        <w:rPr>
          <w:rFonts w:ascii="Times New Roman" w:hAnsi="Times New Roman" w:cs="Times New Roman"/>
        </w:rPr>
      </w:pPr>
      <w:r w:rsidRPr="00F81730">
        <w:rPr>
          <w:rFonts w:ascii="Times New Roman" w:hAnsi="Times New Roman" w:cs="Times New Roman"/>
        </w:rPr>
        <w:t>Second, discrimination in hiring may result from the attitude of customers</w:t>
      </w:r>
      <w:r w:rsidR="00FE5006" w:rsidRPr="00F81730">
        <w:rPr>
          <w:rFonts w:ascii="Times New Roman" w:hAnsi="Times New Roman" w:cs="Times New Roman"/>
        </w:rPr>
        <w:t xml:space="preserve">. </w:t>
      </w:r>
      <w:r w:rsidRPr="00F81730">
        <w:rPr>
          <w:rFonts w:ascii="Times New Roman" w:hAnsi="Times New Roman" w:cs="Times New Roman"/>
        </w:rPr>
        <w:t xml:space="preserve">If an employer finds that </w:t>
      </w:r>
      <w:r w:rsidR="00FE5006" w:rsidRPr="00F81730">
        <w:rPr>
          <w:rFonts w:ascii="Times New Roman" w:hAnsi="Times New Roman" w:cs="Times New Roman"/>
        </w:rPr>
        <w:t>they</w:t>
      </w:r>
      <w:r w:rsidRPr="00F81730">
        <w:rPr>
          <w:rFonts w:ascii="Times New Roman" w:hAnsi="Times New Roman" w:cs="Times New Roman"/>
        </w:rPr>
        <w:t xml:space="preserve"> </w:t>
      </w:r>
      <w:r w:rsidR="00FE5006" w:rsidRPr="00F81730">
        <w:rPr>
          <w:rFonts w:ascii="Times New Roman" w:hAnsi="Times New Roman" w:cs="Times New Roman"/>
        </w:rPr>
        <w:t>are</w:t>
      </w:r>
      <w:r w:rsidRPr="00F81730">
        <w:rPr>
          <w:rFonts w:ascii="Times New Roman" w:hAnsi="Times New Roman" w:cs="Times New Roman"/>
        </w:rPr>
        <w:t xml:space="preserve"> losing customers because of the racial composition of their staff, they may exert a preference for hiring </w:t>
      </w:r>
      <w:r w:rsidR="00BF3CC1">
        <w:rPr>
          <w:rFonts w:ascii="Times New Roman" w:hAnsi="Times New Roman" w:cs="Times New Roman"/>
        </w:rPr>
        <w:t>White</w:t>
      </w:r>
      <w:r w:rsidRPr="00F81730">
        <w:rPr>
          <w:rFonts w:ascii="Times New Roman" w:hAnsi="Times New Roman" w:cs="Times New Roman"/>
        </w:rPr>
        <w:t xml:space="preserve"> workers over minorities.</w:t>
      </w:r>
    </w:p>
    <w:p w14:paraId="6EB40241" w14:textId="0AC77127" w:rsidR="00724E54" w:rsidRPr="00F81730" w:rsidRDefault="00724E54" w:rsidP="002E5952">
      <w:pPr>
        <w:rPr>
          <w:rFonts w:ascii="Times New Roman" w:hAnsi="Times New Roman" w:cs="Times New Roman"/>
        </w:rPr>
      </w:pPr>
    </w:p>
    <w:p w14:paraId="204C8A42" w14:textId="3191CB46" w:rsidR="00724E54" w:rsidRPr="00F81730" w:rsidRDefault="00724E54" w:rsidP="002E5952">
      <w:pPr>
        <w:rPr>
          <w:rFonts w:ascii="Times New Roman" w:hAnsi="Times New Roman" w:cs="Times New Roman"/>
        </w:rPr>
      </w:pPr>
      <w:r w:rsidRPr="00F81730">
        <w:rPr>
          <w:rFonts w:ascii="Times New Roman" w:hAnsi="Times New Roman" w:cs="Times New Roman"/>
        </w:rPr>
        <w:t>Third, the actions of a firm’s employees may result in discrimination</w:t>
      </w:r>
      <w:r w:rsidR="00FE5006" w:rsidRPr="00F81730">
        <w:rPr>
          <w:rFonts w:ascii="Times New Roman" w:hAnsi="Times New Roman" w:cs="Times New Roman"/>
        </w:rPr>
        <w:t>. This can occur</w:t>
      </w:r>
      <w:r w:rsidRPr="00F81730">
        <w:rPr>
          <w:rFonts w:ascii="Times New Roman" w:hAnsi="Times New Roman" w:cs="Times New Roman"/>
        </w:rPr>
        <w:t xml:space="preserve"> in hiring as </w:t>
      </w:r>
      <w:r w:rsidR="00BF3CC1">
        <w:rPr>
          <w:rFonts w:ascii="Times New Roman" w:hAnsi="Times New Roman" w:cs="Times New Roman"/>
        </w:rPr>
        <w:t>White</w:t>
      </w:r>
      <w:r w:rsidRPr="00F81730">
        <w:rPr>
          <w:rFonts w:ascii="Times New Roman" w:hAnsi="Times New Roman" w:cs="Times New Roman"/>
        </w:rPr>
        <w:t xml:space="preserve"> employees may be biased (consciously or unconsciously) against hiring individuals of color</w:t>
      </w:r>
      <w:r w:rsidR="00FE5006" w:rsidRPr="00F81730">
        <w:rPr>
          <w:rFonts w:ascii="Times New Roman" w:hAnsi="Times New Roman" w:cs="Times New Roman"/>
        </w:rPr>
        <w:t xml:space="preserve">. </w:t>
      </w:r>
      <w:r w:rsidR="00D33E53">
        <w:rPr>
          <w:rFonts w:ascii="Times New Roman" w:hAnsi="Times New Roman" w:cs="Times New Roman"/>
        </w:rPr>
        <w:t>E</w:t>
      </w:r>
      <w:r w:rsidR="00FE5006" w:rsidRPr="00F81730">
        <w:rPr>
          <w:rFonts w:ascii="Times New Roman" w:hAnsi="Times New Roman" w:cs="Times New Roman"/>
        </w:rPr>
        <w:t>mployees</w:t>
      </w:r>
      <w:r w:rsidRPr="00F81730">
        <w:rPr>
          <w:rFonts w:ascii="Times New Roman" w:hAnsi="Times New Roman" w:cs="Times New Roman"/>
        </w:rPr>
        <w:t xml:space="preserve"> may</w:t>
      </w:r>
      <w:r w:rsidR="00D33E53">
        <w:rPr>
          <w:rFonts w:ascii="Times New Roman" w:hAnsi="Times New Roman" w:cs="Times New Roman"/>
        </w:rPr>
        <w:t xml:space="preserve"> also</w:t>
      </w:r>
      <w:r w:rsidRPr="00F81730">
        <w:rPr>
          <w:rFonts w:ascii="Times New Roman" w:hAnsi="Times New Roman" w:cs="Times New Roman"/>
        </w:rPr>
        <w:t xml:space="preserve"> discriminate against potential customers, as in the banking example previously discussed.</w:t>
      </w:r>
    </w:p>
    <w:p w14:paraId="55F3654E" w14:textId="75823CAC" w:rsidR="00724E54" w:rsidRPr="00F81730" w:rsidRDefault="00724E54" w:rsidP="002E5952">
      <w:pPr>
        <w:rPr>
          <w:rFonts w:ascii="Times New Roman" w:hAnsi="Times New Roman" w:cs="Times New Roman"/>
        </w:rPr>
      </w:pPr>
    </w:p>
    <w:p w14:paraId="205E7C6F" w14:textId="1208554D" w:rsidR="00724E54" w:rsidRPr="00F81730" w:rsidRDefault="00D33E53" w:rsidP="002E5952">
      <w:pPr>
        <w:rPr>
          <w:rFonts w:ascii="Times New Roman" w:hAnsi="Times New Roman" w:cs="Times New Roman"/>
        </w:rPr>
      </w:pPr>
      <w:r>
        <w:rPr>
          <w:rFonts w:ascii="Times New Roman" w:hAnsi="Times New Roman" w:cs="Times New Roman"/>
        </w:rPr>
        <w:t xml:space="preserve">Finally, </w:t>
      </w:r>
      <w:r w:rsidR="00724E54" w:rsidRPr="00F81730">
        <w:rPr>
          <w:rFonts w:ascii="Times New Roman" w:hAnsi="Times New Roman" w:cs="Times New Roman"/>
        </w:rPr>
        <w:t>discrimination has resulted from government policies</w:t>
      </w:r>
      <w:r>
        <w:rPr>
          <w:rFonts w:ascii="Times New Roman" w:hAnsi="Times New Roman" w:cs="Times New Roman"/>
        </w:rPr>
        <w:t xml:space="preserve"> throughout history</w:t>
      </w:r>
      <w:r w:rsidR="00724E54" w:rsidRPr="00F81730">
        <w:rPr>
          <w:rFonts w:ascii="Times New Roman" w:hAnsi="Times New Roman" w:cs="Times New Roman"/>
        </w:rPr>
        <w:t>.</w:t>
      </w:r>
      <w:r>
        <w:rPr>
          <w:rFonts w:ascii="Times New Roman" w:hAnsi="Times New Roman" w:cs="Times New Roman"/>
        </w:rPr>
        <w:t xml:space="preserve"> This will be our focus for today. </w:t>
      </w:r>
    </w:p>
    <w:p w14:paraId="76CA79C8" w14:textId="77777777" w:rsidR="002E5952" w:rsidRPr="00F81730" w:rsidRDefault="002E5952" w:rsidP="002E5952">
      <w:pPr>
        <w:rPr>
          <w:rFonts w:ascii="Times New Roman" w:hAnsi="Times New Roman" w:cs="Times New Roman"/>
        </w:rPr>
      </w:pPr>
    </w:p>
    <w:p w14:paraId="70C37FCB" w14:textId="1084420C" w:rsidR="00FB03D7" w:rsidRPr="00F81730" w:rsidRDefault="00724E54"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Race in Policy</w:t>
      </w:r>
    </w:p>
    <w:p w14:paraId="170A7A45" w14:textId="77777777" w:rsidR="00FB03D7" w:rsidRPr="00F81730" w:rsidRDefault="00FB03D7" w:rsidP="00FB03D7">
      <w:pPr>
        <w:keepNext/>
        <w:keepLines/>
        <w:rPr>
          <w:rFonts w:ascii="Times New Roman" w:hAnsi="Times New Roman" w:cs="Times New Roman"/>
          <w:b/>
        </w:rPr>
      </w:pPr>
    </w:p>
    <w:p w14:paraId="33093B9C" w14:textId="63D99A8F" w:rsidR="00724E54" w:rsidRPr="00F81730" w:rsidRDefault="00724E54" w:rsidP="00FB03D7">
      <w:pPr>
        <w:rPr>
          <w:rFonts w:ascii="Times New Roman" w:hAnsi="Times New Roman" w:cs="Times New Roman"/>
        </w:rPr>
      </w:pPr>
      <w:r w:rsidRPr="00F81730">
        <w:rPr>
          <w:rFonts w:ascii="Times New Roman" w:hAnsi="Times New Roman" w:cs="Times New Roman"/>
        </w:rPr>
        <w:t>Historically, government policies have contributed to differences in outcomes in three ways:</w:t>
      </w:r>
    </w:p>
    <w:p w14:paraId="4CBB8EE9" w14:textId="77777777" w:rsidR="00D33E53" w:rsidRDefault="00D33E53" w:rsidP="00D33E53">
      <w:pPr>
        <w:rPr>
          <w:rFonts w:ascii="Times New Roman" w:hAnsi="Times New Roman" w:cs="Times New Roman"/>
        </w:rPr>
      </w:pPr>
    </w:p>
    <w:p w14:paraId="2C4788AA" w14:textId="614B43EB" w:rsidR="00D33E53" w:rsidRDefault="00D33E53" w:rsidP="00D33E53">
      <w:pPr>
        <w:rPr>
          <w:rFonts w:ascii="Times New Roman" w:hAnsi="Times New Roman" w:cs="Times New Roman"/>
        </w:rPr>
      </w:pPr>
      <w:r>
        <w:rPr>
          <w:rFonts w:ascii="Times New Roman" w:hAnsi="Times New Roman" w:cs="Times New Roman"/>
        </w:rPr>
        <w:t xml:space="preserve">The first </w:t>
      </w:r>
      <w:r w:rsidR="00C91879">
        <w:rPr>
          <w:rFonts w:ascii="Times New Roman" w:hAnsi="Times New Roman" w:cs="Times New Roman"/>
        </w:rPr>
        <w:t xml:space="preserve">form </w:t>
      </w:r>
      <w:r>
        <w:rPr>
          <w:rFonts w:ascii="Times New Roman" w:hAnsi="Times New Roman" w:cs="Times New Roman"/>
        </w:rPr>
        <w:t>is e</w:t>
      </w:r>
      <w:r w:rsidR="00724E54" w:rsidRPr="00D33E53">
        <w:rPr>
          <w:rFonts w:ascii="Times New Roman" w:hAnsi="Times New Roman" w:cs="Times New Roman"/>
        </w:rPr>
        <w:t>xplicitly discriminatory policies</w:t>
      </w:r>
      <w:r>
        <w:rPr>
          <w:rFonts w:ascii="Times New Roman" w:hAnsi="Times New Roman" w:cs="Times New Roman"/>
        </w:rPr>
        <w:t xml:space="preserve">. </w:t>
      </w:r>
      <w:r w:rsidR="002B1736" w:rsidRPr="00F81730">
        <w:rPr>
          <w:rFonts w:ascii="Times New Roman" w:hAnsi="Times New Roman" w:cs="Times New Roman"/>
        </w:rPr>
        <w:t>These are p</w:t>
      </w:r>
      <w:r w:rsidR="00724E54" w:rsidRPr="00F81730">
        <w:rPr>
          <w:rFonts w:ascii="Times New Roman" w:hAnsi="Times New Roman" w:cs="Times New Roman"/>
        </w:rPr>
        <w:t xml:space="preserve">olicies with intended differential treatment written into the </w:t>
      </w:r>
      <w:r>
        <w:rPr>
          <w:rFonts w:ascii="Times New Roman" w:hAnsi="Times New Roman" w:cs="Times New Roman"/>
        </w:rPr>
        <w:t>law</w:t>
      </w:r>
      <w:r w:rsidR="00724E54" w:rsidRPr="00F81730">
        <w:rPr>
          <w:rFonts w:ascii="Times New Roman" w:hAnsi="Times New Roman" w:cs="Times New Roman"/>
        </w:rPr>
        <w:t>.</w:t>
      </w:r>
      <w:r>
        <w:rPr>
          <w:rFonts w:ascii="Times New Roman" w:hAnsi="Times New Roman" w:cs="Times New Roman"/>
        </w:rPr>
        <w:t xml:space="preserve"> </w:t>
      </w:r>
    </w:p>
    <w:p w14:paraId="3435CB48" w14:textId="77777777" w:rsidR="00D33E53" w:rsidRDefault="00D33E53" w:rsidP="00D33E53">
      <w:pPr>
        <w:rPr>
          <w:rFonts w:ascii="Times New Roman" w:hAnsi="Times New Roman" w:cs="Times New Roman"/>
        </w:rPr>
      </w:pPr>
    </w:p>
    <w:p w14:paraId="4E308CE5" w14:textId="044C323C" w:rsidR="00724E54" w:rsidRDefault="00D33E53" w:rsidP="00B1657A">
      <w:pPr>
        <w:rPr>
          <w:rFonts w:ascii="Times New Roman" w:hAnsi="Times New Roman" w:cs="Times New Roman"/>
        </w:rPr>
      </w:pPr>
      <w:r>
        <w:rPr>
          <w:rFonts w:ascii="Times New Roman" w:hAnsi="Times New Roman" w:cs="Times New Roman"/>
        </w:rPr>
        <w:t>Second is p</w:t>
      </w:r>
      <w:r w:rsidR="00724E54" w:rsidRPr="00F81730">
        <w:rPr>
          <w:rFonts w:ascii="Times New Roman" w:hAnsi="Times New Roman" w:cs="Times New Roman"/>
        </w:rPr>
        <w:t>olicies that are discriminatory in effect.</w:t>
      </w:r>
      <w:r>
        <w:rPr>
          <w:rFonts w:ascii="Times New Roman" w:hAnsi="Times New Roman" w:cs="Times New Roman"/>
        </w:rPr>
        <w:t xml:space="preserve"> </w:t>
      </w:r>
      <w:r w:rsidR="00201CAC" w:rsidRPr="00F81730">
        <w:rPr>
          <w:rFonts w:ascii="Times New Roman" w:hAnsi="Times New Roman" w:cs="Times New Roman"/>
        </w:rPr>
        <w:t>Often discrimination was written in</w:t>
      </w:r>
      <w:r w:rsidR="00FE0B91">
        <w:rPr>
          <w:rFonts w:ascii="Times New Roman" w:hAnsi="Times New Roman" w:cs="Times New Roman"/>
        </w:rPr>
        <w:t>to law</w:t>
      </w:r>
      <w:r w:rsidR="00201CAC" w:rsidRPr="00F81730">
        <w:rPr>
          <w:rFonts w:ascii="Times New Roman" w:hAnsi="Times New Roman" w:cs="Times New Roman"/>
        </w:rPr>
        <w:t xml:space="preserve"> covertly</w:t>
      </w:r>
      <w:r w:rsidR="002B1736" w:rsidRPr="00F81730">
        <w:rPr>
          <w:rFonts w:ascii="Times New Roman" w:hAnsi="Times New Roman" w:cs="Times New Roman"/>
        </w:rPr>
        <w:t>.</w:t>
      </w:r>
      <w:r>
        <w:rPr>
          <w:rFonts w:ascii="Times New Roman" w:hAnsi="Times New Roman" w:cs="Times New Roman"/>
        </w:rPr>
        <w:t xml:space="preserve"> </w:t>
      </w:r>
      <w:r w:rsidR="002B1736" w:rsidRPr="00F81730">
        <w:rPr>
          <w:rFonts w:ascii="Times New Roman" w:hAnsi="Times New Roman" w:cs="Times New Roman"/>
        </w:rPr>
        <w:t xml:space="preserve">For example, </w:t>
      </w:r>
      <w:r>
        <w:rPr>
          <w:rFonts w:ascii="Times New Roman" w:hAnsi="Times New Roman" w:cs="Times New Roman"/>
        </w:rPr>
        <w:t>only certain</w:t>
      </w:r>
      <w:r w:rsidR="002B1736" w:rsidRPr="00F81730">
        <w:rPr>
          <w:rFonts w:ascii="Times New Roman" w:hAnsi="Times New Roman" w:cs="Times New Roman"/>
        </w:rPr>
        <w:t xml:space="preserve"> </w:t>
      </w:r>
      <w:r w:rsidR="00201CAC" w:rsidRPr="00F81730">
        <w:rPr>
          <w:rFonts w:ascii="Times New Roman" w:hAnsi="Times New Roman" w:cs="Times New Roman"/>
        </w:rPr>
        <w:t xml:space="preserve">occupations </w:t>
      </w:r>
      <w:r>
        <w:rPr>
          <w:rFonts w:ascii="Times New Roman" w:hAnsi="Times New Roman" w:cs="Times New Roman"/>
        </w:rPr>
        <w:t>m</w:t>
      </w:r>
      <w:r w:rsidR="00FE0B91">
        <w:rPr>
          <w:rFonts w:ascii="Times New Roman" w:hAnsi="Times New Roman" w:cs="Times New Roman"/>
        </w:rPr>
        <w:t>ight</w:t>
      </w:r>
      <w:r>
        <w:rPr>
          <w:rFonts w:ascii="Times New Roman" w:hAnsi="Times New Roman" w:cs="Times New Roman"/>
        </w:rPr>
        <w:t xml:space="preserve"> be </w:t>
      </w:r>
      <w:r w:rsidR="00201CAC" w:rsidRPr="00F81730">
        <w:rPr>
          <w:rFonts w:ascii="Times New Roman" w:hAnsi="Times New Roman" w:cs="Times New Roman"/>
        </w:rPr>
        <w:t>covered</w:t>
      </w:r>
      <w:r w:rsidR="002B1736" w:rsidRPr="00F81730">
        <w:rPr>
          <w:rFonts w:ascii="Times New Roman" w:hAnsi="Times New Roman" w:cs="Times New Roman"/>
        </w:rPr>
        <w:t xml:space="preserve"> by the policy</w:t>
      </w:r>
      <w:r w:rsidR="00FE0B91">
        <w:rPr>
          <w:rFonts w:ascii="Times New Roman" w:hAnsi="Times New Roman" w:cs="Times New Roman"/>
        </w:rPr>
        <w:t>.</w:t>
      </w:r>
      <w:r w:rsidR="00201CAC" w:rsidRPr="00F81730">
        <w:rPr>
          <w:rFonts w:ascii="Times New Roman" w:hAnsi="Times New Roman" w:cs="Times New Roman"/>
        </w:rPr>
        <w:t xml:space="preserve"> 60% of </w:t>
      </w:r>
      <w:r w:rsidR="00BF3CC1">
        <w:rPr>
          <w:rFonts w:ascii="Times New Roman" w:hAnsi="Times New Roman" w:cs="Times New Roman"/>
        </w:rPr>
        <w:t>Black</w:t>
      </w:r>
      <w:r w:rsidR="00201CAC" w:rsidRPr="00F81730">
        <w:rPr>
          <w:rFonts w:ascii="Times New Roman" w:hAnsi="Times New Roman" w:cs="Times New Roman"/>
        </w:rPr>
        <w:t xml:space="preserve"> workers were farm workers and maids</w:t>
      </w:r>
      <w:r w:rsidR="002B1736" w:rsidRPr="00F81730">
        <w:rPr>
          <w:rFonts w:ascii="Times New Roman" w:hAnsi="Times New Roman" w:cs="Times New Roman"/>
        </w:rPr>
        <w:t xml:space="preserve">, so excluding these occupations meant the majority of </w:t>
      </w:r>
      <w:r w:rsidR="00BF3CC1">
        <w:rPr>
          <w:rFonts w:ascii="Times New Roman" w:hAnsi="Times New Roman" w:cs="Times New Roman"/>
        </w:rPr>
        <w:t>Black</w:t>
      </w:r>
      <w:r w:rsidR="002B1736" w:rsidRPr="00F81730">
        <w:rPr>
          <w:rFonts w:ascii="Times New Roman" w:hAnsi="Times New Roman" w:cs="Times New Roman"/>
        </w:rPr>
        <w:t xml:space="preserve"> workers could not benefit from the policy</w:t>
      </w:r>
      <w:r w:rsidR="00201CAC" w:rsidRPr="00F81730">
        <w:rPr>
          <w:rFonts w:ascii="Times New Roman" w:hAnsi="Times New Roman" w:cs="Times New Roman"/>
        </w:rPr>
        <w:t>.</w:t>
      </w:r>
      <w:r>
        <w:rPr>
          <w:rFonts w:ascii="Times New Roman" w:hAnsi="Times New Roman" w:cs="Times New Roman"/>
        </w:rPr>
        <w:t xml:space="preserve"> </w:t>
      </w:r>
      <w:r w:rsidR="00B1657A">
        <w:rPr>
          <w:rFonts w:ascii="Times New Roman" w:hAnsi="Times New Roman" w:cs="Times New Roman"/>
        </w:rPr>
        <w:t xml:space="preserve">In fact, </w:t>
      </w:r>
      <w:r w:rsidR="00201CAC" w:rsidRPr="00F81730">
        <w:rPr>
          <w:rFonts w:ascii="Times New Roman" w:hAnsi="Times New Roman" w:cs="Times New Roman"/>
        </w:rPr>
        <w:t xml:space="preserve">75% of </w:t>
      </w:r>
      <w:r w:rsidR="00BF3CC1">
        <w:rPr>
          <w:rFonts w:ascii="Times New Roman" w:hAnsi="Times New Roman" w:cs="Times New Roman"/>
        </w:rPr>
        <w:t>Black</w:t>
      </w:r>
      <w:r w:rsidR="00201CAC" w:rsidRPr="00F81730">
        <w:rPr>
          <w:rFonts w:ascii="Times New Roman" w:hAnsi="Times New Roman" w:cs="Times New Roman"/>
        </w:rPr>
        <w:t xml:space="preserve"> southern workers were excluded from the labor union legislation of the 30s</w:t>
      </w:r>
      <w:r w:rsidR="00724255" w:rsidRPr="00F81730">
        <w:rPr>
          <w:rStyle w:val="FootnoteReference"/>
          <w:rFonts w:ascii="Times New Roman" w:hAnsi="Times New Roman" w:cs="Times New Roman"/>
        </w:rPr>
        <w:footnoteReference w:id="3"/>
      </w:r>
      <w:r w:rsidR="00B1657A">
        <w:rPr>
          <w:rFonts w:ascii="Times New Roman" w:hAnsi="Times New Roman" w:cs="Times New Roman"/>
        </w:rPr>
        <w:t xml:space="preserve">. </w:t>
      </w:r>
      <w:r w:rsidR="002B1736" w:rsidRPr="00B1657A">
        <w:rPr>
          <w:rFonts w:ascii="Times New Roman" w:hAnsi="Times New Roman" w:cs="Times New Roman"/>
        </w:rPr>
        <w:t>Many policies p</w:t>
      </w:r>
      <w:r w:rsidR="00201CAC" w:rsidRPr="00B1657A">
        <w:rPr>
          <w:rFonts w:ascii="Times New Roman" w:hAnsi="Times New Roman" w:cs="Times New Roman"/>
        </w:rPr>
        <w:t>lace</w:t>
      </w:r>
      <w:r w:rsidR="002B1736" w:rsidRPr="00B1657A">
        <w:rPr>
          <w:rFonts w:ascii="Times New Roman" w:hAnsi="Times New Roman" w:cs="Times New Roman"/>
        </w:rPr>
        <w:t>d</w:t>
      </w:r>
      <w:r w:rsidR="00201CAC" w:rsidRPr="00B1657A">
        <w:rPr>
          <w:rFonts w:ascii="Times New Roman" w:hAnsi="Times New Roman" w:cs="Times New Roman"/>
        </w:rPr>
        <w:t xml:space="preserve"> administration in the hands of local officials</w:t>
      </w:r>
      <w:r w:rsidR="002B1736" w:rsidRPr="00B1657A">
        <w:rPr>
          <w:rFonts w:ascii="Times New Roman" w:hAnsi="Times New Roman" w:cs="Times New Roman"/>
        </w:rPr>
        <w:t>—</w:t>
      </w:r>
      <w:r w:rsidR="00201CAC" w:rsidRPr="00B1657A">
        <w:rPr>
          <w:rFonts w:ascii="Times New Roman" w:hAnsi="Times New Roman" w:cs="Times New Roman"/>
        </w:rPr>
        <w:t>who would administer them with racial bias as they saw fit.</w:t>
      </w:r>
      <w:r w:rsidR="00B1657A">
        <w:rPr>
          <w:rFonts w:ascii="Times New Roman" w:hAnsi="Times New Roman" w:cs="Times New Roman"/>
        </w:rPr>
        <w:t xml:space="preserve"> </w:t>
      </w:r>
    </w:p>
    <w:p w14:paraId="1898781A" w14:textId="77777777" w:rsidR="00B1657A" w:rsidRPr="00B1657A" w:rsidRDefault="00B1657A" w:rsidP="00B1657A">
      <w:pPr>
        <w:rPr>
          <w:rFonts w:ascii="Times New Roman" w:hAnsi="Times New Roman" w:cs="Times New Roman"/>
        </w:rPr>
      </w:pPr>
    </w:p>
    <w:p w14:paraId="0799AFB1" w14:textId="28D98A69" w:rsidR="00724E54" w:rsidRPr="00F81730" w:rsidRDefault="00B1657A" w:rsidP="00B1657A">
      <w:pPr>
        <w:rPr>
          <w:rFonts w:ascii="Times New Roman" w:hAnsi="Times New Roman" w:cs="Times New Roman"/>
        </w:rPr>
      </w:pPr>
      <w:r>
        <w:rPr>
          <w:rFonts w:ascii="Times New Roman" w:hAnsi="Times New Roman" w:cs="Times New Roman"/>
        </w:rPr>
        <w:t>Third is p</w:t>
      </w:r>
      <w:r w:rsidR="00724E54" w:rsidRPr="00B1657A">
        <w:rPr>
          <w:rFonts w:ascii="Times New Roman" w:hAnsi="Times New Roman" w:cs="Times New Roman"/>
        </w:rPr>
        <w:t>olicies designed to counteract discrimination</w:t>
      </w:r>
      <w:r>
        <w:rPr>
          <w:rFonts w:ascii="Times New Roman" w:hAnsi="Times New Roman" w:cs="Times New Roman"/>
        </w:rPr>
        <w:t xml:space="preserve">. </w:t>
      </w:r>
      <w:r w:rsidR="002B1736" w:rsidRPr="00B1657A">
        <w:rPr>
          <w:rFonts w:ascii="Times New Roman" w:hAnsi="Times New Roman" w:cs="Times New Roman"/>
        </w:rPr>
        <w:t>These can be p</w:t>
      </w:r>
      <w:r w:rsidR="00724E54" w:rsidRPr="00B1657A">
        <w:rPr>
          <w:rFonts w:ascii="Times New Roman" w:hAnsi="Times New Roman" w:cs="Times New Roman"/>
        </w:rPr>
        <w:t>olicies that provide for a level playing field</w:t>
      </w:r>
      <w:r>
        <w:rPr>
          <w:rFonts w:ascii="Times New Roman" w:hAnsi="Times New Roman" w:cs="Times New Roman"/>
        </w:rPr>
        <w:t xml:space="preserve"> o</w:t>
      </w:r>
      <w:r w:rsidR="002B1736" w:rsidRPr="00F81730">
        <w:rPr>
          <w:rFonts w:ascii="Times New Roman" w:hAnsi="Times New Roman" w:cs="Times New Roman"/>
        </w:rPr>
        <w:t>r p</w:t>
      </w:r>
      <w:r w:rsidR="00724E54" w:rsidRPr="00F81730">
        <w:rPr>
          <w:rFonts w:ascii="Times New Roman" w:hAnsi="Times New Roman" w:cs="Times New Roman"/>
        </w:rPr>
        <w:t>olicies that explicitly favor groups that have been historically discriminated against.</w:t>
      </w:r>
    </w:p>
    <w:p w14:paraId="3B0DE6B7" w14:textId="77777777" w:rsidR="00FB03D7" w:rsidRPr="00F81730" w:rsidRDefault="00FB03D7" w:rsidP="00FB03D7">
      <w:pPr>
        <w:rPr>
          <w:rFonts w:ascii="Times New Roman" w:hAnsi="Times New Roman" w:cs="Times New Roman"/>
        </w:rPr>
      </w:pPr>
    </w:p>
    <w:p w14:paraId="7E468640" w14:textId="48A7C2DE" w:rsidR="00FB03D7" w:rsidRPr="00F81730" w:rsidRDefault="00C6291E"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Policies: Discriminatory Intent</w:t>
      </w:r>
    </w:p>
    <w:p w14:paraId="7AAEA00B" w14:textId="09052365" w:rsidR="00FB03D7" w:rsidRPr="00F81730" w:rsidRDefault="00724E54" w:rsidP="002C0056">
      <w:pPr>
        <w:pStyle w:val="NormalWeb"/>
      </w:pPr>
      <w:r w:rsidRPr="00F81730">
        <w:t xml:space="preserve">Historically, there have been a significant number of federal policies that explicitly discriminate against </w:t>
      </w:r>
      <w:r w:rsidR="00BF3CC1">
        <w:t>Black</w:t>
      </w:r>
      <w:r w:rsidRPr="00F81730">
        <w:t xml:space="preserve"> individuals</w:t>
      </w:r>
      <w:r w:rsidR="00FE5006" w:rsidRPr="00F81730">
        <w:t xml:space="preserve">. </w:t>
      </w:r>
      <w:r w:rsidRPr="00F81730">
        <w:t>These date back to policies that permit</w:t>
      </w:r>
      <w:r w:rsidR="00D02F1F" w:rsidRPr="00F81730">
        <w:t>ted</w:t>
      </w:r>
      <w:r w:rsidRPr="00F81730">
        <w:t xml:space="preserve"> slavery.</w:t>
      </w:r>
    </w:p>
    <w:p w14:paraId="70899E28" w14:textId="4D23B826" w:rsidR="005737D5" w:rsidRPr="00F81730" w:rsidRDefault="005737D5"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Slave Trade</w:t>
      </w:r>
      <w:r w:rsidR="00D441A1" w:rsidRPr="00F81730">
        <w:rPr>
          <w:rFonts w:ascii="Times New Roman" w:hAnsi="Times New Roman" w:cs="Times New Roman"/>
          <w:b/>
        </w:rPr>
        <w:t xml:space="preserve"> – by the Numbers</w:t>
      </w:r>
    </w:p>
    <w:p w14:paraId="6A855F69" w14:textId="77777777" w:rsidR="005737D5" w:rsidRPr="00F81730" w:rsidRDefault="005737D5" w:rsidP="005737D5">
      <w:pPr>
        <w:keepNext/>
        <w:keepLines/>
        <w:rPr>
          <w:rFonts w:ascii="Times New Roman" w:hAnsi="Times New Roman" w:cs="Times New Roman"/>
          <w:b/>
        </w:rPr>
      </w:pPr>
    </w:p>
    <w:p w14:paraId="7EFC2534" w14:textId="3A6CC818" w:rsidR="00D02F1F" w:rsidRPr="00F81730" w:rsidRDefault="00A47FD7" w:rsidP="00D02F1F">
      <w:pPr>
        <w:rPr>
          <w:rFonts w:ascii="Times New Roman" w:hAnsi="Times New Roman" w:cs="Times New Roman"/>
          <w:bCs/>
        </w:rPr>
      </w:pPr>
      <w:r w:rsidRPr="00F81730">
        <w:rPr>
          <w:rFonts w:ascii="Times New Roman" w:hAnsi="Times New Roman" w:cs="Times New Roman"/>
        </w:rPr>
        <w:t>The f</w:t>
      </w:r>
      <w:r w:rsidR="00EE2323" w:rsidRPr="00F81730">
        <w:rPr>
          <w:rFonts w:ascii="Times New Roman" w:hAnsi="Times New Roman" w:cs="Times New Roman"/>
        </w:rPr>
        <w:t xml:space="preserve">irst African slaves </w:t>
      </w:r>
      <w:r w:rsidRPr="00F81730">
        <w:rPr>
          <w:rFonts w:ascii="Times New Roman" w:hAnsi="Times New Roman" w:cs="Times New Roman"/>
        </w:rPr>
        <w:t>a</w:t>
      </w:r>
      <w:r w:rsidR="008F1F1C" w:rsidRPr="00F81730">
        <w:rPr>
          <w:rFonts w:ascii="Times New Roman" w:hAnsi="Times New Roman" w:cs="Times New Roman"/>
        </w:rPr>
        <w:t xml:space="preserve">rrived in North America </w:t>
      </w:r>
      <w:r w:rsidR="00EE2323" w:rsidRPr="00F81730">
        <w:rPr>
          <w:rFonts w:ascii="Times New Roman" w:hAnsi="Times New Roman" w:cs="Times New Roman"/>
        </w:rPr>
        <w:t>in the 1500s, and perhaps with Col</w:t>
      </w:r>
      <w:r w:rsidR="00D02F1F" w:rsidRPr="00F81730">
        <w:rPr>
          <w:rFonts w:ascii="Times New Roman" w:hAnsi="Times New Roman" w:cs="Times New Roman"/>
        </w:rPr>
        <w:t>u</w:t>
      </w:r>
      <w:r w:rsidR="00EE2323" w:rsidRPr="00F81730">
        <w:rPr>
          <w:rFonts w:ascii="Times New Roman" w:hAnsi="Times New Roman" w:cs="Times New Roman"/>
        </w:rPr>
        <w:t>mbus.</w:t>
      </w:r>
      <w:r w:rsidR="00EE2323" w:rsidRPr="00F81730">
        <w:rPr>
          <w:rStyle w:val="FootnoteReference"/>
          <w:rFonts w:ascii="Times New Roman" w:hAnsi="Times New Roman" w:cs="Times New Roman"/>
        </w:rPr>
        <w:footnoteReference w:id="4"/>
      </w:r>
      <w:r w:rsidR="00D02F1F" w:rsidRPr="00F81730">
        <w:rPr>
          <w:rFonts w:ascii="Times New Roman" w:hAnsi="Times New Roman" w:cs="Times New Roman"/>
        </w:rPr>
        <w:t xml:space="preserve"> </w:t>
      </w:r>
      <w:r w:rsidR="008F1F1C" w:rsidRPr="00F81730">
        <w:rPr>
          <w:rFonts w:ascii="Times New Roman" w:hAnsi="Times New Roman" w:cs="Times New Roman"/>
          <w:bCs/>
        </w:rPr>
        <w:t>However, it was t</w:t>
      </w:r>
      <w:r w:rsidR="00D02F1F" w:rsidRPr="00F81730">
        <w:rPr>
          <w:rFonts w:ascii="Times New Roman" w:hAnsi="Times New Roman" w:cs="Times New Roman"/>
          <w:bCs/>
        </w:rPr>
        <w:t xml:space="preserve">he arrival of slaves in Jamestown in 1619 </w:t>
      </w:r>
      <w:r w:rsidR="00251799" w:rsidRPr="00F81730">
        <w:rPr>
          <w:rFonts w:ascii="Times New Roman" w:hAnsi="Times New Roman" w:cs="Times New Roman"/>
          <w:bCs/>
        </w:rPr>
        <w:t xml:space="preserve">that </w:t>
      </w:r>
      <w:r w:rsidR="00D02F1F" w:rsidRPr="00F81730">
        <w:rPr>
          <w:rFonts w:ascii="Times New Roman" w:hAnsi="Times New Roman" w:cs="Times New Roman"/>
          <w:bCs/>
        </w:rPr>
        <w:t>mark</w:t>
      </w:r>
      <w:r w:rsidR="008F1F1C" w:rsidRPr="00F81730">
        <w:rPr>
          <w:rFonts w:ascii="Times New Roman" w:hAnsi="Times New Roman" w:cs="Times New Roman"/>
          <w:bCs/>
        </w:rPr>
        <w:t>ed</w:t>
      </w:r>
      <w:r w:rsidR="00D02F1F" w:rsidRPr="00F81730">
        <w:rPr>
          <w:rFonts w:ascii="Times New Roman" w:hAnsi="Times New Roman" w:cs="Times New Roman"/>
          <w:bCs/>
        </w:rPr>
        <w:t xml:space="preserve"> of the beginning of what would become slavery in the United States.</w:t>
      </w:r>
      <w:r w:rsidR="008F1F1C" w:rsidRPr="00F81730">
        <w:rPr>
          <w:rFonts w:ascii="Times New Roman" w:hAnsi="Times New Roman" w:cs="Times New Roman"/>
          <w:bCs/>
        </w:rPr>
        <w:t xml:space="preserve"> </w:t>
      </w:r>
    </w:p>
    <w:p w14:paraId="4EBFCC3D" w14:textId="59BA788A" w:rsidR="008F1F1C" w:rsidRPr="00F81730" w:rsidRDefault="008F1F1C" w:rsidP="00D02F1F">
      <w:pPr>
        <w:rPr>
          <w:rFonts w:ascii="Times New Roman" w:hAnsi="Times New Roman" w:cs="Times New Roman"/>
          <w:bCs/>
        </w:rPr>
      </w:pPr>
    </w:p>
    <w:p w14:paraId="61AF284A" w14:textId="6EAE10CB" w:rsidR="008F1F1C" w:rsidRPr="00F81730" w:rsidRDefault="008F1F1C" w:rsidP="00D02F1F">
      <w:pPr>
        <w:rPr>
          <w:rFonts w:ascii="Times New Roman" w:hAnsi="Times New Roman" w:cs="Times New Roman"/>
          <w:bCs/>
        </w:rPr>
      </w:pPr>
      <w:r w:rsidRPr="00F81730">
        <w:rPr>
          <w:rFonts w:ascii="Times New Roman" w:hAnsi="Times New Roman" w:cs="Times New Roman"/>
          <w:bCs/>
        </w:rPr>
        <w:t>Slavery has existed throughout much of history, but it was through the trans-Atlantic slave trade that slavery became commercialized and an inherited, race-based condition. What followed was the largest forced migration in human history.</w:t>
      </w:r>
      <w:r w:rsidR="003C535B" w:rsidRPr="00F81730">
        <w:rPr>
          <w:rStyle w:val="FootnoteReference"/>
          <w:rFonts w:ascii="Times New Roman" w:hAnsi="Times New Roman" w:cs="Times New Roman"/>
          <w:bCs/>
        </w:rPr>
        <w:footnoteReference w:id="5"/>
      </w:r>
      <w:r w:rsidRPr="00F81730">
        <w:rPr>
          <w:rFonts w:ascii="Times New Roman" w:hAnsi="Times New Roman" w:cs="Times New Roman"/>
          <w:bCs/>
        </w:rPr>
        <w:t xml:space="preserve"> Over 400 years, an estimated 11,863,000 slaves were taken across the Atlantic to the Americas</w:t>
      </w:r>
      <w:r w:rsidR="003C535B" w:rsidRPr="00F81730">
        <w:rPr>
          <w:rFonts w:ascii="Times New Roman" w:hAnsi="Times New Roman" w:cs="Times New Roman"/>
          <w:bCs/>
        </w:rPr>
        <w:t>.</w:t>
      </w:r>
      <w:r w:rsidR="003C535B" w:rsidRPr="00F81730">
        <w:rPr>
          <w:rStyle w:val="FootnoteReference"/>
          <w:rFonts w:ascii="Times New Roman" w:eastAsia="Times New Roman" w:hAnsi="Times New Roman" w:cs="Times New Roman"/>
          <w:color w:val="222222"/>
          <w:shd w:val="clear" w:color="auto" w:fill="FFFFFF"/>
        </w:rPr>
        <w:footnoteReference w:id="6"/>
      </w:r>
    </w:p>
    <w:p w14:paraId="1EC39279" w14:textId="03ACA17A" w:rsidR="00D02F1F" w:rsidRPr="00F81730" w:rsidRDefault="00D02F1F" w:rsidP="00D02F1F">
      <w:pPr>
        <w:rPr>
          <w:rFonts w:ascii="Times New Roman" w:hAnsi="Times New Roman" w:cs="Times New Roman"/>
          <w:bCs/>
        </w:rPr>
      </w:pPr>
    </w:p>
    <w:p w14:paraId="53D39D45" w14:textId="792D4799" w:rsidR="002C0056" w:rsidRPr="00F81730" w:rsidRDefault="002C0056" w:rsidP="00D02F1F">
      <w:pPr>
        <w:rPr>
          <w:rFonts w:ascii="Times New Roman" w:hAnsi="Times New Roman" w:cs="Times New Roman"/>
          <w:bCs/>
        </w:rPr>
      </w:pPr>
      <w:r w:rsidRPr="00F81730">
        <w:rPr>
          <w:rFonts w:ascii="Times New Roman" w:hAnsi="Times New Roman" w:cs="Times New Roman"/>
          <w:bCs/>
        </w:rPr>
        <w:t>For the purposes of this conversation, the taking of Africans from their homes is worth contemplating as the first act of depriving these individuals of their wealth</w:t>
      </w:r>
      <w:r w:rsidR="00FE5006" w:rsidRPr="00F81730">
        <w:rPr>
          <w:rFonts w:ascii="Times New Roman" w:hAnsi="Times New Roman" w:cs="Times New Roman"/>
          <w:bCs/>
        </w:rPr>
        <w:t xml:space="preserve">. </w:t>
      </w:r>
      <w:r w:rsidR="00251799" w:rsidRPr="00F81730">
        <w:rPr>
          <w:rFonts w:ascii="Times New Roman" w:hAnsi="Times New Roman" w:cs="Times New Roman"/>
          <w:bCs/>
        </w:rPr>
        <w:t xml:space="preserve">That wealth could take the form of money, crops, family, etc., but regardless, </w:t>
      </w:r>
      <w:r w:rsidRPr="00F81730">
        <w:rPr>
          <w:rFonts w:ascii="Times New Roman" w:hAnsi="Times New Roman" w:cs="Times New Roman"/>
          <w:bCs/>
        </w:rPr>
        <w:t>this act deprived them of everything they had and knew in life</w:t>
      </w:r>
      <w:r w:rsidR="00251799" w:rsidRPr="00F81730">
        <w:rPr>
          <w:rFonts w:ascii="Times New Roman" w:hAnsi="Times New Roman" w:cs="Times New Roman"/>
          <w:bCs/>
        </w:rPr>
        <w:t>—</w:t>
      </w:r>
      <w:r w:rsidRPr="00F81730">
        <w:rPr>
          <w:rFonts w:ascii="Times New Roman" w:hAnsi="Times New Roman" w:cs="Times New Roman"/>
          <w:bCs/>
        </w:rPr>
        <w:t>if not their life itself.</w:t>
      </w:r>
      <w:r w:rsidR="00251799" w:rsidRPr="00F81730">
        <w:rPr>
          <w:rFonts w:ascii="Times New Roman" w:hAnsi="Times New Roman" w:cs="Times New Roman"/>
          <w:bCs/>
        </w:rPr>
        <w:t xml:space="preserve"> </w:t>
      </w:r>
    </w:p>
    <w:p w14:paraId="3492CE2B" w14:textId="14833C07" w:rsidR="00D02F1F" w:rsidRPr="00F81730" w:rsidRDefault="00D02F1F" w:rsidP="005737D5">
      <w:pPr>
        <w:rPr>
          <w:rFonts w:ascii="Times New Roman" w:hAnsi="Times New Roman" w:cs="Times New Roman"/>
        </w:rPr>
      </w:pPr>
    </w:p>
    <w:p w14:paraId="09A2850E" w14:textId="0C8C645D" w:rsidR="00FF2BFC" w:rsidRPr="00F81730" w:rsidRDefault="00FF2BFC" w:rsidP="005737D5">
      <w:pPr>
        <w:rPr>
          <w:rFonts w:ascii="Times New Roman" w:hAnsi="Times New Roman" w:cs="Times New Roman"/>
        </w:rPr>
      </w:pPr>
      <w:r w:rsidRPr="00F81730">
        <w:rPr>
          <w:rFonts w:ascii="Times New Roman" w:hAnsi="Times New Roman" w:cs="Times New Roman"/>
        </w:rPr>
        <w:t xml:space="preserve">The slave trade was banned in the colonies in 1808, </w:t>
      </w:r>
      <w:r w:rsidR="003C535B" w:rsidRPr="00F81730">
        <w:rPr>
          <w:rFonts w:ascii="Times New Roman" w:hAnsi="Times New Roman" w:cs="Times New Roman"/>
        </w:rPr>
        <w:t>at which point</w:t>
      </w:r>
      <w:r w:rsidRPr="00F81730">
        <w:rPr>
          <w:rFonts w:ascii="Times New Roman" w:hAnsi="Times New Roman" w:cs="Times New Roman"/>
        </w:rPr>
        <w:t xml:space="preserve"> there were </w:t>
      </w:r>
      <w:r w:rsidR="00F107FD" w:rsidRPr="00F81730">
        <w:rPr>
          <w:rFonts w:ascii="Times New Roman" w:hAnsi="Times New Roman" w:cs="Times New Roman"/>
        </w:rPr>
        <w:t>more than 1</w:t>
      </w:r>
      <w:r w:rsidRPr="00F81730">
        <w:rPr>
          <w:rFonts w:ascii="Times New Roman" w:hAnsi="Times New Roman" w:cs="Times New Roman"/>
        </w:rPr>
        <w:t xml:space="preserve"> million </w:t>
      </w:r>
      <w:r w:rsidR="00F107FD" w:rsidRPr="00F81730">
        <w:rPr>
          <w:rFonts w:ascii="Times New Roman" w:hAnsi="Times New Roman" w:cs="Times New Roman"/>
        </w:rPr>
        <w:t>enslaved people</w:t>
      </w:r>
      <w:r w:rsidRPr="00F81730">
        <w:rPr>
          <w:rFonts w:ascii="Times New Roman" w:hAnsi="Times New Roman" w:cs="Times New Roman"/>
        </w:rPr>
        <w:t xml:space="preserve"> in North America.</w:t>
      </w:r>
      <w:r w:rsidR="00F107FD" w:rsidRPr="00F81730">
        <w:rPr>
          <w:rFonts w:ascii="Times New Roman" w:hAnsi="Times New Roman" w:cs="Times New Roman"/>
        </w:rPr>
        <w:t xml:space="preserve"> </w:t>
      </w:r>
      <w:r w:rsidR="00F107FD" w:rsidRPr="00F81730">
        <w:rPr>
          <w:rStyle w:val="FootnoteReference"/>
          <w:rFonts w:ascii="Times New Roman" w:hAnsi="Times New Roman" w:cs="Times New Roman"/>
        </w:rPr>
        <w:footnoteReference w:id="7"/>
      </w:r>
    </w:p>
    <w:p w14:paraId="735DDB92" w14:textId="77777777" w:rsidR="009672EB" w:rsidRPr="00F81730" w:rsidRDefault="009672EB" w:rsidP="005737D5">
      <w:pPr>
        <w:rPr>
          <w:rFonts w:ascii="Times New Roman" w:hAnsi="Times New Roman" w:cs="Times New Roman"/>
        </w:rPr>
      </w:pPr>
    </w:p>
    <w:p w14:paraId="74AFC8A2" w14:textId="35B3033D" w:rsidR="003C535B" w:rsidRPr="00B1657A" w:rsidRDefault="003C535B" w:rsidP="009672EB">
      <w:pPr>
        <w:pStyle w:val="ListParagraph"/>
        <w:keepNext/>
        <w:keepLines/>
        <w:numPr>
          <w:ilvl w:val="0"/>
          <w:numId w:val="1"/>
        </w:numPr>
        <w:rPr>
          <w:rFonts w:ascii="Times New Roman" w:hAnsi="Times New Roman" w:cs="Times New Roman"/>
          <w:b/>
        </w:rPr>
      </w:pPr>
      <w:r w:rsidRPr="00B1657A">
        <w:rPr>
          <w:rFonts w:ascii="Times New Roman" w:hAnsi="Times New Roman" w:cs="Times New Roman"/>
          <w:b/>
        </w:rPr>
        <w:lastRenderedPageBreak/>
        <w:t>Early Slavery Policies</w:t>
      </w:r>
    </w:p>
    <w:p w14:paraId="2F900B09" w14:textId="111BB015" w:rsidR="003C535B" w:rsidRPr="00F81730" w:rsidRDefault="003C535B" w:rsidP="003C535B">
      <w:pPr>
        <w:keepNext/>
        <w:keepLines/>
        <w:spacing w:before="240"/>
        <w:rPr>
          <w:rFonts w:ascii="Times New Roman" w:hAnsi="Times New Roman" w:cs="Times New Roman"/>
          <w:bCs/>
        </w:rPr>
      </w:pPr>
      <w:r w:rsidRPr="00F81730">
        <w:rPr>
          <w:rFonts w:ascii="Times New Roman" w:hAnsi="Times New Roman" w:cs="Times New Roman"/>
          <w:bCs/>
        </w:rPr>
        <w:t xml:space="preserve">In 1662, the </w:t>
      </w:r>
      <w:r w:rsidR="000330D5" w:rsidRPr="00F81730">
        <w:rPr>
          <w:rFonts w:ascii="Times New Roman" w:hAnsi="Times New Roman" w:cs="Times New Roman"/>
          <w:bCs/>
        </w:rPr>
        <w:t xml:space="preserve">colony of </w:t>
      </w:r>
      <w:r w:rsidRPr="00F81730">
        <w:rPr>
          <w:rFonts w:ascii="Times New Roman" w:hAnsi="Times New Roman" w:cs="Times New Roman"/>
          <w:bCs/>
        </w:rPr>
        <w:t xml:space="preserve">Virginia created a law that established that </w:t>
      </w:r>
      <w:r w:rsidR="000330D5" w:rsidRPr="00F81730">
        <w:rPr>
          <w:rFonts w:ascii="Times New Roman" w:hAnsi="Times New Roman" w:cs="Times New Roman"/>
          <w:bCs/>
        </w:rPr>
        <w:t xml:space="preserve">slavery was to be a hereditary condition: </w:t>
      </w:r>
      <w:r w:rsidRPr="00F81730">
        <w:rPr>
          <w:rFonts w:ascii="Times New Roman" w:hAnsi="Times New Roman" w:cs="Times New Roman"/>
          <w:bCs/>
        </w:rPr>
        <w:t xml:space="preserve">the children of enslaved women would </w:t>
      </w:r>
      <w:r w:rsidR="000330D5" w:rsidRPr="00F81730">
        <w:rPr>
          <w:rFonts w:ascii="Times New Roman" w:hAnsi="Times New Roman" w:cs="Times New Roman"/>
          <w:bCs/>
        </w:rPr>
        <w:t xml:space="preserve">to </w:t>
      </w:r>
      <w:r w:rsidRPr="00F81730">
        <w:rPr>
          <w:rFonts w:ascii="Times New Roman" w:hAnsi="Times New Roman" w:cs="Times New Roman"/>
          <w:bCs/>
        </w:rPr>
        <w:t xml:space="preserve">be slaves. In the century that followed, the colonies codified a legal system based on race, where freedoms guaranteed to </w:t>
      </w:r>
      <w:r w:rsidR="00BF3CC1">
        <w:rPr>
          <w:rFonts w:ascii="Times New Roman" w:hAnsi="Times New Roman" w:cs="Times New Roman"/>
          <w:bCs/>
        </w:rPr>
        <w:t>White</w:t>
      </w:r>
      <w:r w:rsidRPr="00F81730">
        <w:rPr>
          <w:rFonts w:ascii="Times New Roman" w:hAnsi="Times New Roman" w:cs="Times New Roman"/>
          <w:bCs/>
        </w:rPr>
        <w:t xml:space="preserve"> colonists were denied to </w:t>
      </w:r>
      <w:r w:rsidR="00BF3CC1">
        <w:rPr>
          <w:rFonts w:ascii="Times New Roman" w:hAnsi="Times New Roman" w:cs="Times New Roman"/>
          <w:bCs/>
        </w:rPr>
        <w:t>Black</w:t>
      </w:r>
      <w:r w:rsidRPr="00F81730">
        <w:rPr>
          <w:rFonts w:ascii="Times New Roman" w:hAnsi="Times New Roman" w:cs="Times New Roman"/>
          <w:bCs/>
        </w:rPr>
        <w:t xml:space="preserve"> people, such as the right to assemble or inherit wealth.</w:t>
      </w:r>
      <w:r w:rsidRPr="00F81730">
        <w:rPr>
          <w:rStyle w:val="FootnoteReference"/>
          <w:rFonts w:ascii="Times New Roman" w:hAnsi="Times New Roman" w:cs="Times New Roman"/>
          <w:bCs/>
        </w:rPr>
        <w:footnoteReference w:id="8"/>
      </w:r>
    </w:p>
    <w:p w14:paraId="29AAC9BA" w14:textId="1F12B486" w:rsidR="003C535B" w:rsidRPr="00F81730" w:rsidRDefault="003C535B" w:rsidP="003C535B">
      <w:pPr>
        <w:keepNext/>
        <w:keepLines/>
        <w:rPr>
          <w:rFonts w:ascii="Times New Roman" w:hAnsi="Times New Roman" w:cs="Times New Roman"/>
          <w:b/>
        </w:rPr>
      </w:pPr>
    </w:p>
    <w:p w14:paraId="0B6C8A55" w14:textId="7C25A66A" w:rsidR="003C535B" w:rsidRPr="00F81730" w:rsidRDefault="003C535B" w:rsidP="003C535B">
      <w:pPr>
        <w:keepNext/>
        <w:keepLines/>
        <w:rPr>
          <w:rFonts w:ascii="Times New Roman" w:hAnsi="Times New Roman" w:cs="Times New Roman"/>
          <w:bCs/>
        </w:rPr>
      </w:pPr>
      <w:r w:rsidRPr="00F81730">
        <w:rPr>
          <w:rFonts w:ascii="Times New Roman" w:hAnsi="Times New Roman" w:cs="Times New Roman"/>
          <w:bCs/>
        </w:rPr>
        <w:t xml:space="preserve">When drafting the Constitution, the Northern and Southern states disagreed on the role slavery should play in the new country. They eventually reached a </w:t>
      </w:r>
      <w:r w:rsidR="00251799" w:rsidRPr="00F81730">
        <w:rPr>
          <w:rFonts w:ascii="Times New Roman" w:hAnsi="Times New Roman" w:cs="Times New Roman"/>
          <w:bCs/>
        </w:rPr>
        <w:t xml:space="preserve">three-part </w:t>
      </w:r>
      <w:r w:rsidRPr="00F81730">
        <w:rPr>
          <w:rFonts w:ascii="Times New Roman" w:hAnsi="Times New Roman" w:cs="Times New Roman"/>
          <w:bCs/>
        </w:rPr>
        <w:t xml:space="preserve">compromise with </w:t>
      </w:r>
      <w:r w:rsidR="000330D5" w:rsidRPr="00F81730">
        <w:rPr>
          <w:rFonts w:ascii="Times New Roman" w:hAnsi="Times New Roman" w:cs="Times New Roman"/>
          <w:bCs/>
        </w:rPr>
        <w:t>far</w:t>
      </w:r>
      <w:r w:rsidR="00251799" w:rsidRPr="00F81730">
        <w:rPr>
          <w:rFonts w:ascii="Times New Roman" w:hAnsi="Times New Roman" w:cs="Times New Roman"/>
          <w:bCs/>
        </w:rPr>
        <w:t>-</w:t>
      </w:r>
      <w:r w:rsidR="000330D5" w:rsidRPr="00F81730">
        <w:rPr>
          <w:rFonts w:ascii="Times New Roman" w:hAnsi="Times New Roman" w:cs="Times New Roman"/>
          <w:bCs/>
        </w:rPr>
        <w:t>reaching effects.</w:t>
      </w:r>
      <w:r w:rsidRPr="00F81730">
        <w:rPr>
          <w:rFonts w:ascii="Times New Roman" w:hAnsi="Times New Roman" w:cs="Times New Roman"/>
          <w:bCs/>
        </w:rPr>
        <w:t xml:space="preserve"> </w:t>
      </w:r>
      <w:r w:rsidR="000330D5" w:rsidRPr="00F81730">
        <w:rPr>
          <w:rFonts w:ascii="Times New Roman" w:hAnsi="Times New Roman" w:cs="Times New Roman"/>
          <w:bCs/>
        </w:rPr>
        <w:t xml:space="preserve">Firstly, </w:t>
      </w:r>
      <w:r w:rsidRPr="00F81730">
        <w:rPr>
          <w:rFonts w:ascii="Times New Roman" w:hAnsi="Times New Roman" w:cs="Times New Roman"/>
          <w:bCs/>
        </w:rPr>
        <w:t xml:space="preserve">when counting population for representation and taxation, enslaved people </w:t>
      </w:r>
      <w:r w:rsidR="00251799" w:rsidRPr="00F81730">
        <w:rPr>
          <w:rFonts w:ascii="Times New Roman" w:hAnsi="Times New Roman" w:cs="Times New Roman"/>
          <w:bCs/>
        </w:rPr>
        <w:t>were</w:t>
      </w:r>
      <w:r w:rsidRPr="00F81730">
        <w:rPr>
          <w:rFonts w:ascii="Times New Roman" w:hAnsi="Times New Roman" w:cs="Times New Roman"/>
          <w:bCs/>
        </w:rPr>
        <w:t xml:space="preserve"> considered 3/5ths of a free person</w:t>
      </w:r>
      <w:r w:rsidR="000330D5" w:rsidRPr="00F81730">
        <w:rPr>
          <w:rFonts w:ascii="Times New Roman" w:hAnsi="Times New Roman" w:cs="Times New Roman"/>
          <w:bCs/>
        </w:rPr>
        <w:t>. This greatly increased the political power of Southern states, where one third of the population was enslaved.</w:t>
      </w:r>
      <w:r w:rsidR="000330D5" w:rsidRPr="00F81730">
        <w:rPr>
          <w:rStyle w:val="FootnoteReference"/>
          <w:rFonts w:ascii="Times New Roman" w:hAnsi="Times New Roman" w:cs="Times New Roman"/>
          <w:bCs/>
        </w:rPr>
        <w:footnoteReference w:id="9"/>
      </w:r>
      <w:r w:rsidRPr="00F81730">
        <w:rPr>
          <w:rFonts w:ascii="Times New Roman" w:hAnsi="Times New Roman" w:cs="Times New Roman"/>
          <w:bCs/>
        </w:rPr>
        <w:t xml:space="preserve"> </w:t>
      </w:r>
      <w:r w:rsidR="000330D5" w:rsidRPr="00F81730">
        <w:rPr>
          <w:rFonts w:ascii="Times New Roman" w:hAnsi="Times New Roman" w:cs="Times New Roman"/>
          <w:bCs/>
        </w:rPr>
        <w:t>Next, t</w:t>
      </w:r>
      <w:r w:rsidRPr="00F81730">
        <w:rPr>
          <w:rFonts w:ascii="Times New Roman" w:hAnsi="Times New Roman" w:cs="Times New Roman"/>
          <w:bCs/>
        </w:rPr>
        <w:t>he</w:t>
      </w:r>
      <w:r w:rsidR="000330D5" w:rsidRPr="00F81730">
        <w:rPr>
          <w:rFonts w:ascii="Times New Roman" w:hAnsi="Times New Roman" w:cs="Times New Roman"/>
          <w:bCs/>
        </w:rPr>
        <w:t>y decided that the</w:t>
      </w:r>
      <w:r w:rsidRPr="00F81730">
        <w:rPr>
          <w:rFonts w:ascii="Times New Roman" w:hAnsi="Times New Roman" w:cs="Times New Roman"/>
          <w:bCs/>
        </w:rPr>
        <w:t xml:space="preserve"> slave trade would be banned in the US, but not until 1808</w:t>
      </w:r>
      <w:r w:rsidR="00251799" w:rsidRPr="00F81730">
        <w:rPr>
          <w:rFonts w:ascii="Times New Roman" w:hAnsi="Times New Roman" w:cs="Times New Roman"/>
          <w:bCs/>
        </w:rPr>
        <w:t>. In</w:t>
      </w:r>
      <w:r w:rsidR="000330D5" w:rsidRPr="00F81730">
        <w:rPr>
          <w:rFonts w:ascii="Times New Roman" w:hAnsi="Times New Roman" w:cs="Times New Roman"/>
          <w:bCs/>
        </w:rPr>
        <w:t xml:space="preserve"> the two decades that the trans-Atlantic slave trade continued to be legal, hundreds of thousands of enslaved people were brought to the US. The third compromise </w:t>
      </w:r>
      <w:r w:rsidR="00251799" w:rsidRPr="00F81730">
        <w:rPr>
          <w:rFonts w:ascii="Times New Roman" w:hAnsi="Times New Roman" w:cs="Times New Roman"/>
          <w:bCs/>
        </w:rPr>
        <w:t>allowed</w:t>
      </w:r>
      <w:r w:rsidRPr="00F81730">
        <w:rPr>
          <w:rFonts w:ascii="Times New Roman" w:hAnsi="Times New Roman" w:cs="Times New Roman"/>
          <w:bCs/>
        </w:rPr>
        <w:t xml:space="preserve"> slave owners </w:t>
      </w:r>
      <w:r w:rsidR="00251799" w:rsidRPr="00F81730">
        <w:rPr>
          <w:rFonts w:ascii="Times New Roman" w:hAnsi="Times New Roman" w:cs="Times New Roman"/>
          <w:bCs/>
        </w:rPr>
        <w:t>to</w:t>
      </w:r>
      <w:r w:rsidRPr="00F81730">
        <w:rPr>
          <w:rFonts w:ascii="Times New Roman" w:hAnsi="Times New Roman" w:cs="Times New Roman"/>
          <w:bCs/>
        </w:rPr>
        <w:t xml:space="preserve"> pursue and capture escaped slaves</w:t>
      </w:r>
      <w:r w:rsidR="006B530F" w:rsidRPr="00F81730">
        <w:rPr>
          <w:rFonts w:ascii="Times New Roman" w:hAnsi="Times New Roman" w:cs="Times New Roman"/>
          <w:bCs/>
        </w:rPr>
        <w:t xml:space="preserve">, leading to many escaped slaves being re-enslaved, as well as the kidnapping and enslavement of thousands of free </w:t>
      </w:r>
      <w:r w:rsidR="00BF3CC1">
        <w:rPr>
          <w:rFonts w:ascii="Times New Roman" w:hAnsi="Times New Roman" w:cs="Times New Roman"/>
          <w:bCs/>
        </w:rPr>
        <w:t>Black</w:t>
      </w:r>
      <w:r w:rsidR="006B530F" w:rsidRPr="00F81730">
        <w:rPr>
          <w:rFonts w:ascii="Times New Roman" w:hAnsi="Times New Roman" w:cs="Times New Roman"/>
          <w:bCs/>
        </w:rPr>
        <w:t xml:space="preserve"> people.</w:t>
      </w:r>
      <w:r w:rsidR="006B530F" w:rsidRPr="00F81730">
        <w:rPr>
          <w:rStyle w:val="FootnoteReference"/>
          <w:rFonts w:ascii="Times New Roman" w:hAnsi="Times New Roman" w:cs="Times New Roman"/>
          <w:bCs/>
        </w:rPr>
        <w:footnoteReference w:id="10"/>
      </w:r>
      <w:r w:rsidR="006B530F" w:rsidRPr="00F81730">
        <w:rPr>
          <w:rFonts w:ascii="Times New Roman" w:hAnsi="Times New Roman" w:cs="Times New Roman"/>
          <w:bCs/>
        </w:rPr>
        <w:t xml:space="preserve"> </w:t>
      </w:r>
    </w:p>
    <w:p w14:paraId="762291D5" w14:textId="274185C7" w:rsidR="00BF082C" w:rsidRPr="00F81730" w:rsidRDefault="00BF082C" w:rsidP="003C535B">
      <w:pPr>
        <w:keepNext/>
        <w:keepLines/>
        <w:rPr>
          <w:rFonts w:ascii="Times New Roman" w:hAnsi="Times New Roman" w:cs="Times New Roman"/>
          <w:bCs/>
        </w:rPr>
      </w:pPr>
    </w:p>
    <w:p w14:paraId="17B5DE44" w14:textId="646B0011" w:rsidR="00BF082C" w:rsidRPr="00F81730" w:rsidRDefault="00BF082C" w:rsidP="003C535B">
      <w:pPr>
        <w:keepNext/>
        <w:keepLines/>
        <w:rPr>
          <w:rFonts w:ascii="Times New Roman" w:hAnsi="Times New Roman" w:cs="Times New Roman"/>
          <w:bCs/>
        </w:rPr>
      </w:pPr>
      <w:r w:rsidRPr="00F81730">
        <w:rPr>
          <w:rFonts w:ascii="Times New Roman" w:hAnsi="Times New Roman" w:cs="Times New Roman"/>
          <w:bCs/>
        </w:rPr>
        <w:t>Throughout the 1800s, the freedoms of enslaved people were increasingly restricted. The Fugitive Slave Act of 1850 required all Americans to aid in the capture of escaped slaves, regardless of whether they lived in a state that allowed slavery. In the 1</w:t>
      </w:r>
      <w:r w:rsidR="006B530F" w:rsidRPr="00F81730">
        <w:rPr>
          <w:rFonts w:ascii="Times New Roman" w:hAnsi="Times New Roman" w:cs="Times New Roman"/>
          <w:bCs/>
        </w:rPr>
        <w:t>8</w:t>
      </w:r>
      <w:r w:rsidRPr="00F81730">
        <w:rPr>
          <w:rFonts w:ascii="Times New Roman" w:hAnsi="Times New Roman" w:cs="Times New Roman"/>
          <w:bCs/>
        </w:rPr>
        <w:t>57 Dred Scott Decision, the Supreme Court established that enslaved people were not US citizens and thus were denied</w:t>
      </w:r>
      <w:r w:rsidR="00251799" w:rsidRPr="00F81730">
        <w:rPr>
          <w:rFonts w:ascii="Times New Roman" w:hAnsi="Times New Roman" w:cs="Times New Roman"/>
          <w:bCs/>
        </w:rPr>
        <w:t xml:space="preserve"> constitutional</w:t>
      </w:r>
      <w:r w:rsidRPr="00F81730">
        <w:rPr>
          <w:rFonts w:ascii="Times New Roman" w:hAnsi="Times New Roman" w:cs="Times New Roman"/>
          <w:bCs/>
        </w:rPr>
        <w:t xml:space="preserve"> rights, including the right to petition the court. Even free </w:t>
      </w:r>
      <w:r w:rsidR="00BF3CC1">
        <w:rPr>
          <w:rFonts w:ascii="Times New Roman" w:hAnsi="Times New Roman" w:cs="Times New Roman"/>
          <w:bCs/>
        </w:rPr>
        <w:t>Black</w:t>
      </w:r>
      <w:r w:rsidRPr="00F81730">
        <w:rPr>
          <w:rFonts w:ascii="Times New Roman" w:hAnsi="Times New Roman" w:cs="Times New Roman"/>
          <w:bCs/>
        </w:rPr>
        <w:t xml:space="preserve"> </w:t>
      </w:r>
      <w:r w:rsidR="006B530F" w:rsidRPr="00F81730">
        <w:rPr>
          <w:rFonts w:ascii="Times New Roman" w:hAnsi="Times New Roman" w:cs="Times New Roman"/>
          <w:bCs/>
        </w:rPr>
        <w:t>Americans</w:t>
      </w:r>
      <w:r w:rsidRPr="00F81730">
        <w:rPr>
          <w:rFonts w:ascii="Times New Roman" w:hAnsi="Times New Roman" w:cs="Times New Roman"/>
          <w:bCs/>
        </w:rPr>
        <w:t xml:space="preserve"> had very limited legal rights and were often at risk of being enslaved</w:t>
      </w:r>
      <w:r w:rsidR="006B530F" w:rsidRPr="00F81730">
        <w:rPr>
          <w:rFonts w:ascii="Times New Roman" w:hAnsi="Times New Roman" w:cs="Times New Roman"/>
          <w:bCs/>
        </w:rPr>
        <w:t>. I</w:t>
      </w:r>
      <w:r w:rsidRPr="00F81730">
        <w:rPr>
          <w:rFonts w:ascii="Times New Roman" w:hAnsi="Times New Roman" w:cs="Times New Roman"/>
          <w:bCs/>
        </w:rPr>
        <w:t xml:space="preserve">f their freedom was challenged by a </w:t>
      </w:r>
      <w:r w:rsidR="00BF3CC1">
        <w:rPr>
          <w:rFonts w:ascii="Times New Roman" w:hAnsi="Times New Roman" w:cs="Times New Roman"/>
          <w:bCs/>
        </w:rPr>
        <w:t>White</w:t>
      </w:r>
      <w:r w:rsidRPr="00F81730">
        <w:rPr>
          <w:rFonts w:ascii="Times New Roman" w:hAnsi="Times New Roman" w:cs="Times New Roman"/>
          <w:bCs/>
        </w:rPr>
        <w:t xml:space="preserve"> person and they did not have proof of their free status, they could be placed into the slave trade.</w:t>
      </w:r>
      <w:r w:rsidRPr="00F81730">
        <w:rPr>
          <w:rStyle w:val="FootnoteReference"/>
          <w:rFonts w:ascii="Times New Roman" w:hAnsi="Times New Roman" w:cs="Times New Roman"/>
          <w:bCs/>
        </w:rPr>
        <w:t xml:space="preserve"> </w:t>
      </w:r>
      <w:r w:rsidRPr="00F81730">
        <w:rPr>
          <w:rStyle w:val="FootnoteReference"/>
          <w:rFonts w:ascii="Times New Roman" w:hAnsi="Times New Roman" w:cs="Times New Roman"/>
          <w:bCs/>
        </w:rPr>
        <w:footnoteReference w:id="11"/>
      </w:r>
    </w:p>
    <w:p w14:paraId="0190DA1A" w14:textId="77777777" w:rsidR="00BF082C" w:rsidRPr="00F81730" w:rsidRDefault="00BF082C" w:rsidP="003C535B">
      <w:pPr>
        <w:keepNext/>
        <w:keepLines/>
        <w:rPr>
          <w:rFonts w:ascii="Times New Roman" w:hAnsi="Times New Roman" w:cs="Times New Roman"/>
          <w:bCs/>
        </w:rPr>
      </w:pPr>
    </w:p>
    <w:p w14:paraId="506D5458" w14:textId="65792C92" w:rsidR="00D441A1" w:rsidRPr="00F81730" w:rsidRDefault="00D441A1"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Slavery</w:t>
      </w:r>
    </w:p>
    <w:p w14:paraId="0D499AEC" w14:textId="77777777" w:rsidR="00D441A1" w:rsidRPr="00F81730" w:rsidRDefault="00D441A1" w:rsidP="009672EB">
      <w:pPr>
        <w:keepNext/>
        <w:keepLines/>
        <w:rPr>
          <w:rFonts w:ascii="Times New Roman" w:hAnsi="Times New Roman" w:cs="Times New Roman"/>
          <w:bCs/>
        </w:rPr>
      </w:pPr>
    </w:p>
    <w:p w14:paraId="5BC9193D" w14:textId="1856C5E7" w:rsidR="00D441A1" w:rsidRPr="00F81730" w:rsidRDefault="002C0056" w:rsidP="00D441A1">
      <w:pPr>
        <w:rPr>
          <w:rFonts w:ascii="Times New Roman" w:hAnsi="Times New Roman" w:cs="Times New Roman"/>
          <w:bCs/>
        </w:rPr>
      </w:pPr>
      <w:r w:rsidRPr="00F81730">
        <w:rPr>
          <w:rFonts w:ascii="Times New Roman" w:hAnsi="Times New Roman" w:cs="Times New Roman"/>
          <w:bCs/>
        </w:rPr>
        <w:t xml:space="preserve">The “slave codes” were laws that were enacted throughout the </w:t>
      </w:r>
      <w:r w:rsidR="006B530F" w:rsidRPr="00F81730">
        <w:rPr>
          <w:rFonts w:ascii="Times New Roman" w:hAnsi="Times New Roman" w:cs="Times New Roman"/>
          <w:bCs/>
        </w:rPr>
        <w:t>S</w:t>
      </w:r>
      <w:r w:rsidRPr="00F81730">
        <w:rPr>
          <w:rFonts w:ascii="Times New Roman" w:hAnsi="Times New Roman" w:cs="Times New Roman"/>
          <w:bCs/>
        </w:rPr>
        <w:t xml:space="preserve">outh and even some of the </w:t>
      </w:r>
      <w:r w:rsidR="006B530F" w:rsidRPr="00F81730">
        <w:rPr>
          <w:rFonts w:ascii="Times New Roman" w:hAnsi="Times New Roman" w:cs="Times New Roman"/>
          <w:bCs/>
        </w:rPr>
        <w:t>N</w:t>
      </w:r>
      <w:r w:rsidRPr="00F81730">
        <w:rPr>
          <w:rFonts w:ascii="Times New Roman" w:hAnsi="Times New Roman" w:cs="Times New Roman"/>
          <w:bCs/>
        </w:rPr>
        <w:t>orth that controlled the enslaved African population</w:t>
      </w:r>
      <w:r w:rsidR="00FE5006" w:rsidRPr="00F81730">
        <w:rPr>
          <w:rFonts w:ascii="Times New Roman" w:hAnsi="Times New Roman" w:cs="Times New Roman"/>
          <w:bCs/>
        </w:rPr>
        <w:t xml:space="preserve">. </w:t>
      </w:r>
      <w:r w:rsidRPr="00F81730">
        <w:rPr>
          <w:rFonts w:ascii="Times New Roman" w:hAnsi="Times New Roman" w:cs="Times New Roman"/>
          <w:bCs/>
        </w:rPr>
        <w:t>The list here is not comprehensive.</w:t>
      </w:r>
    </w:p>
    <w:p w14:paraId="4CDA1A44" w14:textId="77777777" w:rsidR="00D441A1" w:rsidRPr="00F81730" w:rsidRDefault="00D441A1" w:rsidP="00D441A1">
      <w:pPr>
        <w:rPr>
          <w:rFonts w:ascii="Times New Roman" w:hAnsi="Times New Roman" w:cs="Times New Roman"/>
          <w:bCs/>
        </w:rPr>
      </w:pPr>
    </w:p>
    <w:p w14:paraId="1E31FE45" w14:textId="632F7674" w:rsidR="00D441A1" w:rsidRPr="00DC4D30" w:rsidRDefault="00D441A1" w:rsidP="009672EB">
      <w:pPr>
        <w:pStyle w:val="ListParagraph"/>
        <w:keepNext/>
        <w:keepLines/>
        <w:numPr>
          <w:ilvl w:val="0"/>
          <w:numId w:val="1"/>
        </w:numPr>
        <w:rPr>
          <w:rFonts w:ascii="Times New Roman" w:hAnsi="Times New Roman" w:cs="Times New Roman"/>
          <w:b/>
        </w:rPr>
      </w:pPr>
      <w:r w:rsidRPr="00DC4D30">
        <w:rPr>
          <w:rFonts w:ascii="Times New Roman" w:hAnsi="Times New Roman" w:cs="Times New Roman"/>
          <w:b/>
        </w:rPr>
        <w:t>Slavery</w:t>
      </w:r>
      <w:r w:rsidR="00974A12" w:rsidRPr="00DC4D30">
        <w:rPr>
          <w:rFonts w:ascii="Times New Roman" w:hAnsi="Times New Roman" w:cs="Times New Roman"/>
          <w:b/>
        </w:rPr>
        <w:t xml:space="preserve"> Economics</w:t>
      </w:r>
    </w:p>
    <w:p w14:paraId="7EF46C7D" w14:textId="77777777" w:rsidR="00D441A1" w:rsidRPr="00F81730" w:rsidRDefault="00D441A1" w:rsidP="00D441A1">
      <w:pPr>
        <w:keepNext/>
        <w:keepLines/>
        <w:rPr>
          <w:rFonts w:ascii="Times New Roman" w:hAnsi="Times New Roman" w:cs="Times New Roman"/>
          <w:bCs/>
        </w:rPr>
      </w:pPr>
    </w:p>
    <w:p w14:paraId="3EE874E5" w14:textId="60FF3571" w:rsidR="00FF2BFC" w:rsidRPr="00F81730" w:rsidRDefault="00FF2BFC" w:rsidP="00D441A1">
      <w:pPr>
        <w:rPr>
          <w:rFonts w:ascii="Times New Roman" w:hAnsi="Times New Roman" w:cs="Times New Roman"/>
          <w:bCs/>
        </w:rPr>
      </w:pPr>
      <w:r w:rsidRPr="00F81730">
        <w:rPr>
          <w:rFonts w:ascii="Times New Roman" w:hAnsi="Times New Roman" w:cs="Times New Roman"/>
          <w:bCs/>
        </w:rPr>
        <w:t xml:space="preserve">As of 1860, </w:t>
      </w:r>
      <w:r w:rsidR="0056619A" w:rsidRPr="00F81730">
        <w:rPr>
          <w:rFonts w:ascii="Times New Roman" w:hAnsi="Times New Roman" w:cs="Times New Roman"/>
          <w:bCs/>
        </w:rPr>
        <w:t>slavery</w:t>
      </w:r>
      <w:r w:rsidRPr="00F81730">
        <w:rPr>
          <w:rFonts w:ascii="Times New Roman" w:hAnsi="Times New Roman" w:cs="Times New Roman"/>
          <w:bCs/>
        </w:rPr>
        <w:t xml:space="preserve"> had enabled a great many Southern slave owners to obtain great wealth</w:t>
      </w:r>
      <w:r w:rsidR="00FE5006" w:rsidRPr="00F81730">
        <w:rPr>
          <w:rFonts w:ascii="Times New Roman" w:hAnsi="Times New Roman" w:cs="Times New Roman"/>
          <w:bCs/>
        </w:rPr>
        <w:t xml:space="preserve">. </w:t>
      </w:r>
      <w:r w:rsidR="00CE20A7" w:rsidRPr="00F81730">
        <w:rPr>
          <w:rFonts w:ascii="Times New Roman" w:hAnsi="Times New Roman" w:cs="Times New Roman"/>
          <w:bCs/>
        </w:rPr>
        <w:t>There were more millionaires</w:t>
      </w:r>
      <w:r w:rsidRPr="00F81730">
        <w:rPr>
          <w:rFonts w:ascii="Times New Roman" w:hAnsi="Times New Roman" w:cs="Times New Roman"/>
          <w:bCs/>
        </w:rPr>
        <w:t xml:space="preserve"> in the Mississippi River Valley than </w:t>
      </w:r>
      <w:r w:rsidR="00CE20A7" w:rsidRPr="00F81730">
        <w:rPr>
          <w:rFonts w:ascii="Times New Roman" w:hAnsi="Times New Roman" w:cs="Times New Roman"/>
          <w:bCs/>
        </w:rPr>
        <w:t>anywhere else in</w:t>
      </w:r>
      <w:r w:rsidRPr="00F81730">
        <w:rPr>
          <w:rFonts w:ascii="Times New Roman" w:hAnsi="Times New Roman" w:cs="Times New Roman"/>
          <w:bCs/>
        </w:rPr>
        <w:t xml:space="preserve"> the </w:t>
      </w:r>
      <w:r w:rsidRPr="00F81730">
        <w:rPr>
          <w:rFonts w:ascii="Times New Roman" w:hAnsi="Times New Roman" w:cs="Times New Roman"/>
          <w:bCs/>
        </w:rPr>
        <w:lastRenderedPageBreak/>
        <w:t>country.</w:t>
      </w:r>
      <w:r w:rsidRPr="00F81730">
        <w:rPr>
          <w:rStyle w:val="FootnoteReference"/>
          <w:rFonts w:ascii="Times New Roman" w:hAnsi="Times New Roman" w:cs="Times New Roman"/>
          <w:bCs/>
        </w:rPr>
        <w:footnoteReference w:id="12"/>
      </w:r>
      <w:r w:rsidR="005C28BF">
        <w:rPr>
          <w:rFonts w:ascii="Times New Roman" w:hAnsi="Times New Roman" w:cs="Times New Roman"/>
          <w:bCs/>
        </w:rPr>
        <w:t xml:space="preserve"> </w:t>
      </w:r>
      <w:r w:rsidRPr="00F81730">
        <w:rPr>
          <w:rFonts w:ascii="Times New Roman" w:hAnsi="Times New Roman" w:cs="Times New Roman"/>
          <w:bCs/>
        </w:rPr>
        <w:t xml:space="preserve">The estimated 4 million slaves in 1860 were </w:t>
      </w:r>
      <w:r w:rsidRPr="00B1657A">
        <w:rPr>
          <w:rFonts w:ascii="Times New Roman" w:hAnsi="Times New Roman" w:cs="Times New Roman"/>
          <w:bCs/>
        </w:rPr>
        <w:t>worth</w:t>
      </w:r>
      <w:r w:rsidRPr="00F81730">
        <w:rPr>
          <w:rFonts w:ascii="Times New Roman" w:hAnsi="Times New Roman" w:cs="Times New Roman"/>
          <w:bCs/>
        </w:rPr>
        <w:t xml:space="preserve"> more than manufacturing and railroads combined.</w:t>
      </w:r>
      <w:r w:rsidRPr="00F81730">
        <w:rPr>
          <w:rStyle w:val="FootnoteReference"/>
          <w:rFonts w:ascii="Times New Roman" w:hAnsi="Times New Roman" w:cs="Times New Roman"/>
          <w:bCs/>
        </w:rPr>
        <w:footnoteReference w:id="13"/>
      </w:r>
      <w:r w:rsidR="005C28BF">
        <w:rPr>
          <w:rFonts w:ascii="Times New Roman" w:hAnsi="Times New Roman" w:cs="Times New Roman"/>
          <w:bCs/>
        </w:rPr>
        <w:t xml:space="preserve"> </w:t>
      </w:r>
      <w:r w:rsidRPr="00F81730">
        <w:rPr>
          <w:rFonts w:ascii="Times New Roman" w:hAnsi="Times New Roman" w:cs="Times New Roman"/>
          <w:bCs/>
        </w:rPr>
        <w:t>Slaves also constituted a significant proportion of the population in many states</w:t>
      </w:r>
      <w:r w:rsidR="0056619A" w:rsidRPr="00F81730">
        <w:rPr>
          <w:rFonts w:ascii="Times New Roman" w:hAnsi="Times New Roman" w:cs="Times New Roman"/>
          <w:bCs/>
        </w:rPr>
        <w:t>—a</w:t>
      </w:r>
      <w:r w:rsidRPr="00F81730">
        <w:rPr>
          <w:rFonts w:ascii="Times New Roman" w:hAnsi="Times New Roman" w:cs="Times New Roman"/>
          <w:bCs/>
        </w:rPr>
        <w:t>s much as 57% of the population in S</w:t>
      </w:r>
      <w:r w:rsidR="00FE0B91">
        <w:rPr>
          <w:rFonts w:ascii="Times New Roman" w:hAnsi="Times New Roman" w:cs="Times New Roman"/>
          <w:bCs/>
        </w:rPr>
        <w:t>outh</w:t>
      </w:r>
      <w:r w:rsidRPr="00F81730">
        <w:rPr>
          <w:rFonts w:ascii="Times New Roman" w:hAnsi="Times New Roman" w:cs="Times New Roman"/>
          <w:bCs/>
        </w:rPr>
        <w:t xml:space="preserve"> Carolina, and about </w:t>
      </w:r>
      <w:r w:rsidR="0056619A" w:rsidRPr="00F81730">
        <w:rPr>
          <w:rFonts w:ascii="Times New Roman" w:hAnsi="Times New Roman" w:cs="Times New Roman"/>
          <w:bCs/>
        </w:rPr>
        <w:t>one third</w:t>
      </w:r>
      <w:r w:rsidRPr="00F81730">
        <w:rPr>
          <w:rFonts w:ascii="Times New Roman" w:hAnsi="Times New Roman" w:cs="Times New Roman"/>
          <w:bCs/>
        </w:rPr>
        <w:t xml:space="preserve"> of the total population of the South.</w:t>
      </w:r>
      <w:r w:rsidRPr="00F81730">
        <w:rPr>
          <w:rStyle w:val="FootnoteReference"/>
          <w:rFonts w:ascii="Times New Roman" w:hAnsi="Times New Roman" w:cs="Times New Roman"/>
          <w:bCs/>
        </w:rPr>
        <w:footnoteReference w:id="14"/>
      </w:r>
    </w:p>
    <w:p w14:paraId="5E6BB24D" w14:textId="77777777" w:rsidR="00D441A1" w:rsidRPr="00F81730" w:rsidRDefault="00D441A1" w:rsidP="00D441A1">
      <w:pPr>
        <w:rPr>
          <w:rFonts w:ascii="Times New Roman" w:hAnsi="Times New Roman" w:cs="Times New Roman"/>
          <w:bCs/>
        </w:rPr>
      </w:pPr>
    </w:p>
    <w:p w14:paraId="456ECE02" w14:textId="19F81824" w:rsidR="005737D5" w:rsidRPr="005F21E5" w:rsidRDefault="005737D5" w:rsidP="009672EB">
      <w:pPr>
        <w:pStyle w:val="ListParagraph"/>
        <w:keepNext/>
        <w:keepLines/>
        <w:numPr>
          <w:ilvl w:val="0"/>
          <w:numId w:val="1"/>
        </w:numPr>
        <w:rPr>
          <w:rFonts w:ascii="Times New Roman" w:hAnsi="Times New Roman" w:cs="Times New Roman"/>
          <w:b/>
        </w:rPr>
      </w:pPr>
      <w:r w:rsidRPr="005F21E5">
        <w:rPr>
          <w:rFonts w:ascii="Times New Roman" w:hAnsi="Times New Roman" w:cs="Times New Roman"/>
          <w:b/>
        </w:rPr>
        <w:t>Value of Slaves</w:t>
      </w:r>
    </w:p>
    <w:p w14:paraId="46E2070E" w14:textId="77777777" w:rsidR="005737D5" w:rsidRPr="00F81730" w:rsidRDefault="005737D5" w:rsidP="005737D5">
      <w:pPr>
        <w:keepNext/>
        <w:keepLines/>
        <w:rPr>
          <w:rFonts w:ascii="Times New Roman" w:hAnsi="Times New Roman" w:cs="Times New Roman"/>
          <w:bCs/>
        </w:rPr>
      </w:pPr>
    </w:p>
    <w:p w14:paraId="6835863D" w14:textId="39B22158" w:rsidR="005737D5" w:rsidRPr="00F81730" w:rsidRDefault="00037263" w:rsidP="005737D5">
      <w:pPr>
        <w:rPr>
          <w:rFonts w:ascii="Times New Roman" w:hAnsi="Times New Roman" w:cs="Times New Roman"/>
          <w:bCs/>
        </w:rPr>
      </w:pPr>
      <w:r w:rsidRPr="00F81730">
        <w:rPr>
          <w:rFonts w:ascii="Times New Roman" w:hAnsi="Times New Roman" w:cs="Times New Roman"/>
          <w:bCs/>
        </w:rPr>
        <w:t>By 1960, the value of the stock of slaves was about $3.5 billion.</w:t>
      </w:r>
      <w:r w:rsidRPr="00F81730">
        <w:rPr>
          <w:rStyle w:val="FootnoteReference"/>
          <w:rFonts w:ascii="Times New Roman" w:hAnsi="Times New Roman" w:cs="Times New Roman"/>
          <w:bCs/>
        </w:rPr>
        <w:footnoteReference w:id="15"/>
      </w:r>
      <w:r w:rsidRPr="00F81730">
        <w:rPr>
          <w:rFonts w:ascii="Times New Roman" w:hAnsi="Times New Roman" w:cs="Times New Roman"/>
          <w:bCs/>
        </w:rPr>
        <w:t xml:space="preserve"> Slaves comprised a significant amount of and contributed enormously to wealth accumulation in the South.</w:t>
      </w:r>
    </w:p>
    <w:p w14:paraId="7E06253C" w14:textId="4CCF5A05" w:rsidR="00037263" w:rsidRPr="00F81730" w:rsidRDefault="00037263" w:rsidP="005737D5">
      <w:pPr>
        <w:rPr>
          <w:rFonts w:ascii="Times New Roman" w:hAnsi="Times New Roman" w:cs="Times New Roman"/>
          <w:bCs/>
        </w:rPr>
      </w:pPr>
    </w:p>
    <w:p w14:paraId="49BD48F5" w14:textId="43814C9E" w:rsidR="00037263" w:rsidRPr="00F81730" w:rsidRDefault="00037263" w:rsidP="005737D5">
      <w:pPr>
        <w:rPr>
          <w:rFonts w:ascii="Times New Roman" w:hAnsi="Times New Roman" w:cs="Times New Roman"/>
          <w:bCs/>
        </w:rPr>
      </w:pPr>
      <w:r w:rsidRPr="00F81730">
        <w:rPr>
          <w:rFonts w:ascii="Times New Roman" w:hAnsi="Times New Roman" w:cs="Times New Roman"/>
          <w:bCs/>
        </w:rPr>
        <w:t xml:space="preserve">The value of the stock of slaves grew steadily between 1800 and </w:t>
      </w:r>
      <w:r w:rsidR="00FE0B91" w:rsidRPr="00F81730">
        <w:rPr>
          <w:rFonts w:ascii="Times New Roman" w:hAnsi="Times New Roman" w:cs="Times New Roman"/>
          <w:bCs/>
        </w:rPr>
        <w:t>1860 but</w:t>
      </w:r>
      <w:r w:rsidRPr="00F81730">
        <w:rPr>
          <w:rFonts w:ascii="Times New Roman" w:hAnsi="Times New Roman" w:cs="Times New Roman"/>
          <w:bCs/>
        </w:rPr>
        <w:t xml:space="preserve"> started to accelerate in about 1845</w:t>
      </w:r>
      <w:r w:rsidR="00FE5006" w:rsidRPr="00F81730">
        <w:rPr>
          <w:rFonts w:ascii="Times New Roman" w:hAnsi="Times New Roman" w:cs="Times New Roman"/>
          <w:bCs/>
        </w:rPr>
        <w:t xml:space="preserve">. </w:t>
      </w:r>
      <w:r w:rsidRPr="00F81730">
        <w:rPr>
          <w:rFonts w:ascii="Times New Roman" w:hAnsi="Times New Roman" w:cs="Times New Roman"/>
          <w:bCs/>
        </w:rPr>
        <w:t xml:space="preserve">It was after 1845 that cotton exports began to </w:t>
      </w:r>
      <w:r w:rsidR="00FE0B91">
        <w:rPr>
          <w:rFonts w:ascii="Times New Roman" w:hAnsi="Times New Roman" w:cs="Times New Roman"/>
          <w:bCs/>
        </w:rPr>
        <w:t>accelerate</w:t>
      </w:r>
      <w:r w:rsidRPr="00F81730">
        <w:rPr>
          <w:rFonts w:ascii="Times New Roman" w:hAnsi="Times New Roman" w:cs="Times New Roman"/>
          <w:bCs/>
        </w:rPr>
        <w:t>, no doubt raising the price of cotton and hence the value of the stock of slaves involved in cultivating that cotton.</w:t>
      </w:r>
    </w:p>
    <w:p w14:paraId="686BD06A" w14:textId="77777777" w:rsidR="005737D5" w:rsidRPr="00F81730" w:rsidRDefault="005737D5" w:rsidP="005737D5">
      <w:pPr>
        <w:rPr>
          <w:rFonts w:ascii="Times New Roman" w:hAnsi="Times New Roman" w:cs="Times New Roman"/>
          <w:bCs/>
        </w:rPr>
      </w:pPr>
    </w:p>
    <w:p w14:paraId="6D651251" w14:textId="3867004C" w:rsidR="005737D5" w:rsidRPr="00F81730" w:rsidRDefault="000D2688"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Slavery’s Contribution to Southern Income</w:t>
      </w:r>
    </w:p>
    <w:p w14:paraId="597C98CC" w14:textId="77777777" w:rsidR="005737D5" w:rsidRPr="00F81730" w:rsidRDefault="005737D5" w:rsidP="005737D5">
      <w:pPr>
        <w:keepNext/>
        <w:keepLines/>
        <w:rPr>
          <w:rFonts w:ascii="Times New Roman" w:hAnsi="Times New Roman" w:cs="Times New Roman"/>
          <w:bCs/>
        </w:rPr>
      </w:pPr>
    </w:p>
    <w:p w14:paraId="1BFEAF31" w14:textId="64D7B36E" w:rsidR="005737D5" w:rsidRPr="00F81730" w:rsidRDefault="00037263" w:rsidP="005737D5">
      <w:pPr>
        <w:rPr>
          <w:rFonts w:ascii="Times New Roman" w:hAnsi="Times New Roman" w:cs="Times New Roman"/>
          <w:bCs/>
        </w:rPr>
      </w:pPr>
      <w:r w:rsidRPr="00F81730">
        <w:rPr>
          <w:rFonts w:ascii="Times New Roman" w:hAnsi="Times New Roman" w:cs="Times New Roman"/>
          <w:bCs/>
        </w:rPr>
        <w:t>In 1860, slavery contributed a little over a quarter o</w:t>
      </w:r>
      <w:r w:rsidR="006B530F" w:rsidRPr="00F81730">
        <w:rPr>
          <w:rFonts w:ascii="Times New Roman" w:hAnsi="Times New Roman" w:cs="Times New Roman"/>
          <w:bCs/>
        </w:rPr>
        <w:t>f</w:t>
      </w:r>
      <w:r w:rsidRPr="00F81730">
        <w:rPr>
          <w:rFonts w:ascii="Times New Roman" w:hAnsi="Times New Roman" w:cs="Times New Roman"/>
          <w:bCs/>
        </w:rPr>
        <w:t xml:space="preserve"> all earnings in the 11 states of the South</w:t>
      </w:r>
      <w:r w:rsidR="00FE5006" w:rsidRPr="00F81730">
        <w:rPr>
          <w:rFonts w:ascii="Times New Roman" w:hAnsi="Times New Roman" w:cs="Times New Roman"/>
          <w:bCs/>
        </w:rPr>
        <w:t xml:space="preserve">. </w:t>
      </w:r>
      <w:r w:rsidRPr="00F81730">
        <w:rPr>
          <w:rFonts w:ascii="Times New Roman" w:hAnsi="Times New Roman" w:cs="Times New Roman"/>
          <w:bCs/>
        </w:rPr>
        <w:t>It was not only the South that benefited from cotton production and trade</w:t>
      </w:r>
      <w:r w:rsidR="00FE5006" w:rsidRPr="00F81730">
        <w:rPr>
          <w:rFonts w:ascii="Times New Roman" w:hAnsi="Times New Roman" w:cs="Times New Roman"/>
          <w:bCs/>
        </w:rPr>
        <w:t xml:space="preserve">. </w:t>
      </w:r>
      <w:r w:rsidRPr="00F81730">
        <w:rPr>
          <w:rFonts w:ascii="Times New Roman" w:hAnsi="Times New Roman" w:cs="Times New Roman"/>
          <w:bCs/>
        </w:rPr>
        <w:t>In fact, merchants in New York state took in about 40% of all cotton revenue</w:t>
      </w:r>
      <w:r w:rsidR="00FE5006" w:rsidRPr="00F81730">
        <w:rPr>
          <w:rFonts w:ascii="Times New Roman" w:hAnsi="Times New Roman" w:cs="Times New Roman"/>
          <w:bCs/>
        </w:rPr>
        <w:t xml:space="preserve">. </w:t>
      </w:r>
      <w:r w:rsidRPr="00F81730">
        <w:rPr>
          <w:rFonts w:ascii="Times New Roman" w:hAnsi="Times New Roman" w:cs="Times New Roman"/>
          <w:bCs/>
        </w:rPr>
        <w:t>This was because they receive</w:t>
      </w:r>
      <w:r w:rsidR="0056619A" w:rsidRPr="00F81730">
        <w:rPr>
          <w:rFonts w:ascii="Times New Roman" w:hAnsi="Times New Roman" w:cs="Times New Roman"/>
          <w:bCs/>
        </w:rPr>
        <w:t>d</w:t>
      </w:r>
      <w:r w:rsidRPr="00F81730">
        <w:rPr>
          <w:rFonts w:ascii="Times New Roman" w:hAnsi="Times New Roman" w:cs="Times New Roman"/>
          <w:bCs/>
        </w:rPr>
        <w:t xml:space="preserve"> shipments of cotton from the South, manufacture</w:t>
      </w:r>
      <w:r w:rsidR="0056619A" w:rsidRPr="00F81730">
        <w:rPr>
          <w:rFonts w:ascii="Times New Roman" w:hAnsi="Times New Roman" w:cs="Times New Roman"/>
          <w:bCs/>
        </w:rPr>
        <w:t>d</w:t>
      </w:r>
      <w:r w:rsidRPr="00F81730">
        <w:rPr>
          <w:rFonts w:ascii="Times New Roman" w:hAnsi="Times New Roman" w:cs="Times New Roman"/>
          <w:bCs/>
        </w:rPr>
        <w:t xml:space="preserve"> it into various goods, </w:t>
      </w:r>
      <w:r w:rsidR="0056619A" w:rsidRPr="00F81730">
        <w:rPr>
          <w:rFonts w:ascii="Times New Roman" w:hAnsi="Times New Roman" w:cs="Times New Roman"/>
          <w:bCs/>
        </w:rPr>
        <w:t>particularly clothin</w:t>
      </w:r>
      <w:r w:rsidRPr="00F81730">
        <w:rPr>
          <w:rFonts w:ascii="Times New Roman" w:hAnsi="Times New Roman" w:cs="Times New Roman"/>
          <w:bCs/>
        </w:rPr>
        <w:t xml:space="preserve">g, and </w:t>
      </w:r>
      <w:r w:rsidR="00FE0B91">
        <w:rPr>
          <w:rFonts w:ascii="Times New Roman" w:hAnsi="Times New Roman" w:cs="Times New Roman"/>
          <w:bCs/>
        </w:rPr>
        <w:t>sold</w:t>
      </w:r>
      <w:r w:rsidRPr="00F81730">
        <w:rPr>
          <w:rFonts w:ascii="Times New Roman" w:hAnsi="Times New Roman" w:cs="Times New Roman"/>
          <w:bCs/>
        </w:rPr>
        <w:t xml:space="preserve"> it, often overseas.</w:t>
      </w:r>
    </w:p>
    <w:p w14:paraId="14939F8E" w14:textId="77777777" w:rsidR="005737D5" w:rsidRPr="00F81730" w:rsidRDefault="005737D5" w:rsidP="005737D5">
      <w:pPr>
        <w:rPr>
          <w:rFonts w:ascii="Times New Roman" w:hAnsi="Times New Roman" w:cs="Times New Roman"/>
          <w:bCs/>
        </w:rPr>
      </w:pPr>
    </w:p>
    <w:p w14:paraId="63D828B7" w14:textId="1A949D16" w:rsidR="009672EB" w:rsidRPr="00F81730" w:rsidRDefault="009672EB" w:rsidP="009672EB">
      <w:pPr>
        <w:pStyle w:val="ListParagraph"/>
        <w:keepNext/>
        <w:keepLines/>
        <w:numPr>
          <w:ilvl w:val="0"/>
          <w:numId w:val="1"/>
        </w:numPr>
        <w:rPr>
          <w:rFonts w:ascii="Times New Roman" w:hAnsi="Times New Roman" w:cs="Times New Roman"/>
          <w:b/>
        </w:rPr>
      </w:pPr>
      <w:r w:rsidRPr="0013719A">
        <w:rPr>
          <w:rFonts w:ascii="Times New Roman" w:hAnsi="Times New Roman" w:cs="Times New Roman"/>
          <w:b/>
        </w:rPr>
        <w:t>Why Slavery</w:t>
      </w:r>
      <w:r w:rsidRPr="00F81730">
        <w:rPr>
          <w:rFonts w:ascii="Times New Roman" w:hAnsi="Times New Roman" w:cs="Times New Roman"/>
          <w:b/>
        </w:rPr>
        <w:t>?</w:t>
      </w:r>
    </w:p>
    <w:p w14:paraId="769EDF66" w14:textId="77777777" w:rsidR="009672EB" w:rsidRPr="00F81730" w:rsidRDefault="009672EB" w:rsidP="009672EB">
      <w:pPr>
        <w:keepNext/>
        <w:keepLines/>
        <w:rPr>
          <w:rFonts w:ascii="Times New Roman" w:hAnsi="Times New Roman" w:cs="Times New Roman"/>
          <w:bCs/>
        </w:rPr>
      </w:pPr>
    </w:p>
    <w:p w14:paraId="47ED53F9" w14:textId="454CA1C4" w:rsidR="009672EB" w:rsidRPr="00F81730" w:rsidRDefault="009672EB" w:rsidP="009672EB">
      <w:pPr>
        <w:rPr>
          <w:rFonts w:ascii="Times New Roman" w:hAnsi="Times New Roman" w:cs="Times New Roman"/>
          <w:bCs/>
        </w:rPr>
      </w:pPr>
      <w:r w:rsidRPr="00F81730">
        <w:rPr>
          <w:rFonts w:ascii="Times New Roman" w:hAnsi="Times New Roman" w:cs="Times New Roman"/>
          <w:bCs/>
        </w:rPr>
        <w:t>The</w:t>
      </w:r>
      <w:r w:rsidR="00913B12">
        <w:rPr>
          <w:rFonts w:ascii="Times New Roman" w:hAnsi="Times New Roman" w:cs="Times New Roman"/>
          <w:bCs/>
        </w:rPr>
        <w:t xml:space="preserve"> Southern economy was centered around the production of cash crops including rice, tobacco, and sugar cane. Production was labor intensive, and as production increased, so did the demand for labor. Technological developments</w:t>
      </w:r>
      <w:r w:rsidR="00FE0B91">
        <w:rPr>
          <w:rFonts w:ascii="Times New Roman" w:hAnsi="Times New Roman" w:cs="Times New Roman"/>
          <w:bCs/>
        </w:rPr>
        <w:t xml:space="preserve"> like the cotton gin and steam engine contributed to the development of a global cotton trade,</w:t>
      </w:r>
      <w:r w:rsidR="00913B12">
        <w:rPr>
          <w:rFonts w:ascii="Times New Roman" w:hAnsi="Times New Roman" w:cs="Times New Roman"/>
          <w:bCs/>
        </w:rPr>
        <w:t xml:space="preserve"> further increas</w:t>
      </w:r>
      <w:r w:rsidR="00FE0B91">
        <w:rPr>
          <w:rFonts w:ascii="Times New Roman" w:hAnsi="Times New Roman" w:cs="Times New Roman"/>
          <w:bCs/>
        </w:rPr>
        <w:t>ing</w:t>
      </w:r>
      <w:r w:rsidR="00913B12">
        <w:rPr>
          <w:rFonts w:ascii="Times New Roman" w:hAnsi="Times New Roman" w:cs="Times New Roman"/>
          <w:bCs/>
        </w:rPr>
        <w:t xml:space="preserve"> demand</w:t>
      </w:r>
      <w:r w:rsidR="00FE0B91">
        <w:rPr>
          <w:rFonts w:ascii="Times New Roman" w:hAnsi="Times New Roman" w:cs="Times New Roman"/>
          <w:bCs/>
        </w:rPr>
        <w:t xml:space="preserve"> for labor. </w:t>
      </w:r>
      <w:r w:rsidR="0013719A">
        <w:rPr>
          <w:rFonts w:ascii="Times New Roman" w:hAnsi="Times New Roman" w:cs="Times New Roman"/>
          <w:bCs/>
        </w:rPr>
        <w:t>Slavery was cheaper for plantation owners than free labor and allowed them to increase their profits</w:t>
      </w:r>
      <w:r w:rsidR="00FE0B91">
        <w:rPr>
          <w:rFonts w:ascii="Times New Roman" w:hAnsi="Times New Roman" w:cs="Times New Roman"/>
          <w:bCs/>
        </w:rPr>
        <w:t>, so it was cemented as the dominant labor system in the South</w:t>
      </w:r>
      <w:r w:rsidR="0013719A">
        <w:rPr>
          <w:rFonts w:ascii="Times New Roman" w:hAnsi="Times New Roman" w:cs="Times New Roman"/>
          <w:bCs/>
        </w:rPr>
        <w:t>.</w:t>
      </w:r>
      <w:r w:rsidR="0013719A">
        <w:rPr>
          <w:rStyle w:val="FootnoteReference"/>
          <w:rFonts w:ascii="Times New Roman" w:hAnsi="Times New Roman" w:cs="Times New Roman"/>
          <w:bCs/>
        </w:rPr>
        <w:footnoteReference w:id="16"/>
      </w:r>
      <w:r w:rsidR="0013719A">
        <w:rPr>
          <w:rFonts w:ascii="Times New Roman" w:hAnsi="Times New Roman" w:cs="Times New Roman"/>
          <w:bCs/>
        </w:rPr>
        <w:t xml:space="preserve"> </w:t>
      </w:r>
    </w:p>
    <w:p w14:paraId="76BB647A" w14:textId="77777777" w:rsidR="009672EB" w:rsidRPr="00F81730" w:rsidRDefault="009672EB" w:rsidP="009672EB">
      <w:pPr>
        <w:rPr>
          <w:rFonts w:ascii="Times New Roman" w:hAnsi="Times New Roman" w:cs="Times New Roman"/>
          <w:bCs/>
        </w:rPr>
      </w:pPr>
    </w:p>
    <w:p w14:paraId="64A98EF2" w14:textId="77777777" w:rsidR="009672EB" w:rsidRPr="00F81730" w:rsidRDefault="009672EB" w:rsidP="009672EB">
      <w:pPr>
        <w:rPr>
          <w:rFonts w:ascii="Times New Roman" w:hAnsi="Times New Roman" w:cs="Times New Roman"/>
          <w:bCs/>
        </w:rPr>
      </w:pPr>
    </w:p>
    <w:p w14:paraId="698726E4" w14:textId="0449118A" w:rsidR="009672EB" w:rsidRPr="00F81730" w:rsidRDefault="009672EB"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lastRenderedPageBreak/>
        <w:t>Amendments Ending Slavery</w:t>
      </w:r>
    </w:p>
    <w:p w14:paraId="00EBEA33" w14:textId="77777777" w:rsidR="009672EB" w:rsidRPr="00F81730" w:rsidRDefault="009672EB" w:rsidP="009672EB">
      <w:pPr>
        <w:keepNext/>
        <w:keepLines/>
        <w:rPr>
          <w:rFonts w:ascii="Times New Roman" w:hAnsi="Times New Roman" w:cs="Times New Roman"/>
          <w:bCs/>
        </w:rPr>
      </w:pPr>
    </w:p>
    <w:p w14:paraId="7584532F" w14:textId="4877B94C" w:rsidR="009672EB" w:rsidRPr="00F81730" w:rsidRDefault="009672EB" w:rsidP="009672EB">
      <w:pPr>
        <w:rPr>
          <w:rFonts w:ascii="Times New Roman" w:hAnsi="Times New Roman" w:cs="Times New Roman"/>
          <w:bCs/>
        </w:rPr>
      </w:pPr>
      <w:r w:rsidRPr="00F81730">
        <w:rPr>
          <w:rFonts w:ascii="Times New Roman" w:hAnsi="Times New Roman" w:cs="Times New Roman"/>
          <w:bCs/>
        </w:rPr>
        <w:t>The 13</w:t>
      </w:r>
      <w:r w:rsidRPr="00F81730">
        <w:rPr>
          <w:rFonts w:ascii="Times New Roman" w:hAnsi="Times New Roman" w:cs="Times New Roman"/>
          <w:bCs/>
          <w:vertAlign w:val="superscript"/>
        </w:rPr>
        <w:t>th</w:t>
      </w:r>
      <w:r w:rsidRPr="00F81730">
        <w:rPr>
          <w:rFonts w:ascii="Times New Roman" w:hAnsi="Times New Roman" w:cs="Times New Roman"/>
          <w:bCs/>
        </w:rPr>
        <w:t xml:space="preserve"> Amendment ended </w:t>
      </w:r>
      <w:r w:rsidR="00AE1072" w:rsidRPr="00F81730">
        <w:rPr>
          <w:rFonts w:ascii="Times New Roman" w:hAnsi="Times New Roman" w:cs="Times New Roman"/>
          <w:bCs/>
        </w:rPr>
        <w:t>slavery but</w:t>
      </w:r>
      <w:r w:rsidRPr="00F81730">
        <w:rPr>
          <w:rFonts w:ascii="Times New Roman" w:hAnsi="Times New Roman" w:cs="Times New Roman"/>
          <w:bCs/>
        </w:rPr>
        <w:t xml:space="preserve"> did not entirely </w:t>
      </w:r>
      <w:r w:rsidR="0056619A" w:rsidRPr="00F81730">
        <w:rPr>
          <w:rFonts w:ascii="Times New Roman" w:hAnsi="Times New Roman" w:cs="Times New Roman"/>
          <w:bCs/>
        </w:rPr>
        <w:t>prevent it</w:t>
      </w:r>
      <w:r w:rsidR="00FE5006" w:rsidRPr="00F81730">
        <w:rPr>
          <w:rFonts w:ascii="Times New Roman" w:hAnsi="Times New Roman" w:cs="Times New Roman"/>
          <w:bCs/>
        </w:rPr>
        <w:t xml:space="preserve">. </w:t>
      </w:r>
      <w:r w:rsidRPr="00F81730">
        <w:rPr>
          <w:rFonts w:ascii="Times New Roman" w:hAnsi="Times New Roman" w:cs="Times New Roman"/>
          <w:bCs/>
        </w:rPr>
        <w:t xml:space="preserve">There was a clause </w:t>
      </w:r>
      <w:r w:rsidR="0056619A" w:rsidRPr="00F81730">
        <w:rPr>
          <w:rFonts w:ascii="Times New Roman" w:hAnsi="Times New Roman" w:cs="Times New Roman"/>
          <w:bCs/>
        </w:rPr>
        <w:t xml:space="preserve">to the Amendment </w:t>
      </w:r>
      <w:r w:rsidRPr="00F81730">
        <w:rPr>
          <w:rFonts w:ascii="Times New Roman" w:hAnsi="Times New Roman" w:cs="Times New Roman"/>
          <w:bCs/>
        </w:rPr>
        <w:t xml:space="preserve">that allowed </w:t>
      </w:r>
      <w:r w:rsidR="00AE1072">
        <w:rPr>
          <w:rFonts w:ascii="Times New Roman" w:hAnsi="Times New Roman" w:cs="Times New Roman"/>
          <w:bCs/>
        </w:rPr>
        <w:t>slavery</w:t>
      </w:r>
      <w:r w:rsidRPr="00F81730">
        <w:rPr>
          <w:rFonts w:ascii="Times New Roman" w:hAnsi="Times New Roman" w:cs="Times New Roman"/>
          <w:bCs/>
        </w:rPr>
        <w:t xml:space="preserve"> as a punishment for a crime</w:t>
      </w:r>
      <w:r w:rsidR="00FE5006" w:rsidRPr="00F81730">
        <w:rPr>
          <w:rFonts w:ascii="Times New Roman" w:hAnsi="Times New Roman" w:cs="Times New Roman"/>
          <w:bCs/>
        </w:rPr>
        <w:t xml:space="preserve">. </w:t>
      </w:r>
      <w:r w:rsidRPr="00F81730">
        <w:rPr>
          <w:rFonts w:ascii="Times New Roman" w:hAnsi="Times New Roman" w:cs="Times New Roman"/>
          <w:bCs/>
        </w:rPr>
        <w:t>This clause was exploited in the years following passage, primarily in the Jim Crow South</w:t>
      </w:r>
      <w:r w:rsidR="00FE5006" w:rsidRPr="00F81730">
        <w:rPr>
          <w:rFonts w:ascii="Times New Roman" w:hAnsi="Times New Roman" w:cs="Times New Roman"/>
          <w:bCs/>
        </w:rPr>
        <w:t xml:space="preserve">. </w:t>
      </w:r>
      <w:r w:rsidRPr="00F81730">
        <w:rPr>
          <w:rFonts w:ascii="Times New Roman" w:hAnsi="Times New Roman" w:cs="Times New Roman"/>
          <w:bCs/>
        </w:rPr>
        <w:t>Here is the text of Section 1:</w:t>
      </w:r>
    </w:p>
    <w:p w14:paraId="707815CD" w14:textId="77777777" w:rsidR="009672EB" w:rsidRPr="00F81730" w:rsidRDefault="009672EB" w:rsidP="009672EB">
      <w:pPr>
        <w:rPr>
          <w:rFonts w:ascii="Times New Roman" w:hAnsi="Times New Roman" w:cs="Times New Roman"/>
          <w:bCs/>
        </w:rPr>
      </w:pPr>
    </w:p>
    <w:p w14:paraId="0E1BEA3D" w14:textId="3970EDBB" w:rsidR="00AD1539" w:rsidRPr="0013719A" w:rsidRDefault="00586E8A" w:rsidP="0013719A">
      <w:pPr>
        <w:shd w:val="clear" w:color="auto" w:fill="FFFFFF"/>
        <w:spacing w:after="100" w:afterAutospacing="1"/>
        <w:rPr>
          <w:rFonts w:ascii="Times New Roman" w:eastAsia="Times New Roman" w:hAnsi="Times New Roman" w:cs="Times New Roman"/>
        </w:rPr>
      </w:pPr>
      <w:r w:rsidRPr="00F81730">
        <w:rPr>
          <w:rFonts w:ascii="Times New Roman" w:eastAsia="Times New Roman" w:hAnsi="Times New Roman" w:cs="Times New Roman"/>
        </w:rPr>
        <w:t>“</w:t>
      </w:r>
      <w:r w:rsidR="00AD1539" w:rsidRPr="00F81730">
        <w:rPr>
          <w:rFonts w:ascii="Times New Roman" w:eastAsia="Times New Roman" w:hAnsi="Times New Roman" w:cs="Times New Roman"/>
        </w:rPr>
        <w:t>Neither slavery nor involuntary servitude, except as a punishment for crime whereof the party shall have been duly convicted, shall exist within the United States, or any place subject to their jurisdiction.</w:t>
      </w:r>
      <w:r w:rsidRPr="00F81730">
        <w:rPr>
          <w:rFonts w:ascii="Times New Roman" w:eastAsia="Times New Roman" w:hAnsi="Times New Roman" w:cs="Times New Roman"/>
        </w:rPr>
        <w:t>”</w:t>
      </w:r>
    </w:p>
    <w:p w14:paraId="7B60CF52" w14:textId="705093ED" w:rsidR="00AD1539" w:rsidRPr="00F81730" w:rsidRDefault="00586E8A" w:rsidP="00D441A1">
      <w:pPr>
        <w:rPr>
          <w:rFonts w:ascii="Times New Roman" w:hAnsi="Times New Roman" w:cs="Times New Roman"/>
          <w:bCs/>
        </w:rPr>
      </w:pPr>
      <w:r w:rsidRPr="00F81730">
        <w:rPr>
          <w:rFonts w:ascii="Times New Roman" w:hAnsi="Times New Roman" w:cs="Times New Roman"/>
          <w:bCs/>
        </w:rPr>
        <w:t>The 14th Amendment granted citizenship to any</w:t>
      </w:r>
      <w:r w:rsidR="0056619A" w:rsidRPr="00F81730">
        <w:rPr>
          <w:rFonts w:ascii="Times New Roman" w:hAnsi="Times New Roman" w:cs="Times New Roman"/>
          <w:bCs/>
        </w:rPr>
        <w:t>one</w:t>
      </w:r>
      <w:r w:rsidRPr="00F81730">
        <w:rPr>
          <w:rFonts w:ascii="Times New Roman" w:hAnsi="Times New Roman" w:cs="Times New Roman"/>
          <w:bCs/>
        </w:rPr>
        <w:t xml:space="preserve"> born in or naturalized into the United States</w:t>
      </w:r>
      <w:r w:rsidR="00FE5006" w:rsidRPr="00F81730">
        <w:rPr>
          <w:rFonts w:ascii="Times New Roman" w:hAnsi="Times New Roman" w:cs="Times New Roman"/>
          <w:bCs/>
        </w:rPr>
        <w:t xml:space="preserve">. </w:t>
      </w:r>
      <w:r w:rsidRPr="00F81730">
        <w:rPr>
          <w:rFonts w:ascii="Times New Roman" w:hAnsi="Times New Roman" w:cs="Times New Roman"/>
          <w:bCs/>
        </w:rPr>
        <w:t>An important aspect of this citizenship is due process under the law.</w:t>
      </w:r>
    </w:p>
    <w:p w14:paraId="74190978" w14:textId="7F8D272B" w:rsidR="00586E8A" w:rsidRPr="00F81730" w:rsidRDefault="00586E8A" w:rsidP="00D441A1">
      <w:pPr>
        <w:rPr>
          <w:rFonts w:ascii="Times New Roman" w:hAnsi="Times New Roman" w:cs="Times New Roman"/>
          <w:bCs/>
        </w:rPr>
      </w:pPr>
    </w:p>
    <w:p w14:paraId="65249015" w14:textId="5E0143D1" w:rsidR="00586E8A" w:rsidRPr="00F81730" w:rsidRDefault="00586E8A" w:rsidP="00D441A1">
      <w:pPr>
        <w:rPr>
          <w:rFonts w:ascii="Times New Roman" w:hAnsi="Times New Roman" w:cs="Times New Roman"/>
          <w:bCs/>
        </w:rPr>
      </w:pPr>
      <w:r w:rsidRPr="00F81730">
        <w:rPr>
          <w:rFonts w:ascii="Times New Roman" w:hAnsi="Times New Roman" w:cs="Times New Roman"/>
          <w:bCs/>
        </w:rPr>
        <w:t>The 15</w:t>
      </w:r>
      <w:r w:rsidRPr="00F81730">
        <w:rPr>
          <w:rFonts w:ascii="Times New Roman" w:hAnsi="Times New Roman" w:cs="Times New Roman"/>
          <w:bCs/>
          <w:vertAlign w:val="superscript"/>
        </w:rPr>
        <w:t>th</w:t>
      </w:r>
      <w:r w:rsidRPr="00F81730">
        <w:rPr>
          <w:rFonts w:ascii="Times New Roman" w:hAnsi="Times New Roman" w:cs="Times New Roman"/>
          <w:bCs/>
        </w:rPr>
        <w:t xml:space="preserve"> Amendment granted the right to vote, or at least indicated that it should not be denied based on race, color, or previous servitude</w:t>
      </w:r>
      <w:r w:rsidR="0056619A" w:rsidRPr="00F81730">
        <w:rPr>
          <w:rFonts w:ascii="Times New Roman" w:hAnsi="Times New Roman" w:cs="Times New Roman"/>
          <w:bCs/>
        </w:rPr>
        <w:t xml:space="preserve">, so it </w:t>
      </w:r>
      <w:r w:rsidRPr="00F81730">
        <w:rPr>
          <w:rFonts w:ascii="Times New Roman" w:hAnsi="Times New Roman" w:cs="Times New Roman"/>
          <w:bCs/>
        </w:rPr>
        <w:t>gave former slaves the right to vote</w:t>
      </w:r>
      <w:r w:rsidR="00FE5006" w:rsidRPr="00F81730">
        <w:rPr>
          <w:rFonts w:ascii="Times New Roman" w:hAnsi="Times New Roman" w:cs="Times New Roman"/>
          <w:bCs/>
        </w:rPr>
        <w:t xml:space="preserve">. </w:t>
      </w:r>
      <w:r w:rsidR="0056619A" w:rsidRPr="00F81730">
        <w:rPr>
          <w:rFonts w:ascii="Times New Roman" w:hAnsi="Times New Roman" w:cs="Times New Roman"/>
          <w:bCs/>
        </w:rPr>
        <w:t>However, s</w:t>
      </w:r>
      <w:r w:rsidRPr="00F81730">
        <w:rPr>
          <w:rFonts w:ascii="Times New Roman" w:hAnsi="Times New Roman" w:cs="Times New Roman"/>
          <w:bCs/>
        </w:rPr>
        <w:t>outhern states found a great many ways around this.</w:t>
      </w:r>
    </w:p>
    <w:p w14:paraId="5E66C098" w14:textId="77777777" w:rsidR="00D441A1" w:rsidRPr="00F81730" w:rsidRDefault="00D441A1" w:rsidP="00D441A1">
      <w:pPr>
        <w:rPr>
          <w:rFonts w:ascii="Times New Roman" w:hAnsi="Times New Roman" w:cs="Times New Roman"/>
          <w:bCs/>
        </w:rPr>
      </w:pPr>
    </w:p>
    <w:p w14:paraId="64B46CFE" w14:textId="1F123A75" w:rsidR="00D441A1" w:rsidRPr="00F81730" w:rsidRDefault="00D441A1"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Reconstruction &amp; 40 Acres: 1865-1877</w:t>
      </w:r>
    </w:p>
    <w:p w14:paraId="78C6364B" w14:textId="77777777" w:rsidR="00D441A1" w:rsidRPr="00F81730" w:rsidRDefault="00D441A1" w:rsidP="00D441A1">
      <w:pPr>
        <w:keepNext/>
        <w:keepLines/>
        <w:rPr>
          <w:rFonts w:ascii="Times New Roman" w:hAnsi="Times New Roman" w:cs="Times New Roman"/>
          <w:bCs/>
        </w:rPr>
      </w:pPr>
    </w:p>
    <w:p w14:paraId="671DDC45" w14:textId="5CEDE65D" w:rsidR="00D441A1" w:rsidRPr="00F81730" w:rsidRDefault="00A440FA" w:rsidP="00D441A1">
      <w:pPr>
        <w:rPr>
          <w:rFonts w:ascii="Times New Roman" w:hAnsi="Times New Roman" w:cs="Times New Roman"/>
          <w:bCs/>
        </w:rPr>
      </w:pPr>
      <w:r w:rsidRPr="00F81730">
        <w:rPr>
          <w:rFonts w:ascii="Times New Roman" w:hAnsi="Times New Roman" w:cs="Times New Roman"/>
          <w:bCs/>
        </w:rPr>
        <w:t xml:space="preserve">In the aftermath of the Civil War, there were a great many efforts led by Union soldiers to aid </w:t>
      </w:r>
      <w:r w:rsidR="0085059A" w:rsidRPr="00F81730">
        <w:rPr>
          <w:rFonts w:ascii="Times New Roman" w:hAnsi="Times New Roman" w:cs="Times New Roman"/>
          <w:bCs/>
        </w:rPr>
        <w:t xml:space="preserve">individuals </w:t>
      </w:r>
      <w:r w:rsidRPr="00F81730">
        <w:rPr>
          <w:rFonts w:ascii="Times New Roman" w:hAnsi="Times New Roman" w:cs="Times New Roman"/>
          <w:bCs/>
        </w:rPr>
        <w:t xml:space="preserve">in the transition from slavery to </w:t>
      </w:r>
      <w:r w:rsidRPr="00950000">
        <w:rPr>
          <w:rFonts w:ascii="Times New Roman" w:hAnsi="Times New Roman" w:cs="Times New Roman"/>
          <w:bCs/>
        </w:rPr>
        <w:t>free</w:t>
      </w:r>
      <w:r w:rsidR="0085059A" w:rsidRPr="00950000">
        <w:rPr>
          <w:rFonts w:ascii="Times New Roman" w:hAnsi="Times New Roman" w:cs="Times New Roman"/>
          <w:bCs/>
        </w:rPr>
        <w:t>dom</w:t>
      </w:r>
      <w:r w:rsidR="00FE5006" w:rsidRPr="00F81730">
        <w:rPr>
          <w:rFonts w:ascii="Times New Roman" w:hAnsi="Times New Roman" w:cs="Times New Roman"/>
          <w:bCs/>
        </w:rPr>
        <w:t xml:space="preserve">. </w:t>
      </w:r>
      <w:r w:rsidRPr="00F81730">
        <w:rPr>
          <w:rFonts w:ascii="Times New Roman" w:hAnsi="Times New Roman" w:cs="Times New Roman"/>
          <w:bCs/>
        </w:rPr>
        <w:t>These efforts included food, medical aid, the establishment of schools</w:t>
      </w:r>
      <w:r w:rsidR="0085059A" w:rsidRPr="00F81730">
        <w:rPr>
          <w:rFonts w:ascii="Times New Roman" w:hAnsi="Times New Roman" w:cs="Times New Roman"/>
          <w:bCs/>
        </w:rPr>
        <w:t>,</w:t>
      </w:r>
      <w:r w:rsidRPr="00F81730">
        <w:rPr>
          <w:rFonts w:ascii="Times New Roman" w:hAnsi="Times New Roman" w:cs="Times New Roman"/>
          <w:bCs/>
        </w:rPr>
        <w:t xml:space="preserve"> and attempts to establish labor rights.</w:t>
      </w:r>
      <w:r w:rsidR="00CE20A7" w:rsidRPr="00F81730">
        <w:rPr>
          <w:rFonts w:ascii="Times New Roman" w:hAnsi="Times New Roman" w:cs="Times New Roman"/>
          <w:bCs/>
        </w:rPr>
        <w:t xml:space="preserve"> </w:t>
      </w:r>
      <w:r w:rsidR="00CE20A7" w:rsidRPr="00950000">
        <w:rPr>
          <w:rFonts w:ascii="Times New Roman" w:hAnsi="Times New Roman" w:cs="Times New Roman"/>
          <w:bCs/>
        </w:rPr>
        <w:t>Congress</w:t>
      </w:r>
      <w:r w:rsidR="00CE20A7" w:rsidRPr="00F81730">
        <w:rPr>
          <w:rFonts w:ascii="Times New Roman" w:hAnsi="Times New Roman" w:cs="Times New Roman"/>
          <w:bCs/>
        </w:rPr>
        <w:t xml:space="preserve"> established the Freedman’s Bureau to provide aid to freed slaves. </w:t>
      </w:r>
    </w:p>
    <w:p w14:paraId="1BB51126" w14:textId="0C5F9AD3" w:rsidR="00A440FA" w:rsidRPr="00F81730" w:rsidRDefault="00A440FA" w:rsidP="00D441A1">
      <w:pPr>
        <w:rPr>
          <w:rFonts w:ascii="Times New Roman" w:hAnsi="Times New Roman" w:cs="Times New Roman"/>
          <w:bCs/>
        </w:rPr>
      </w:pPr>
    </w:p>
    <w:p w14:paraId="4AC35716" w14:textId="32CA685D" w:rsidR="00A440FA" w:rsidRPr="00F81730" w:rsidRDefault="00A440FA" w:rsidP="00D441A1">
      <w:pPr>
        <w:rPr>
          <w:rFonts w:ascii="Times New Roman" w:hAnsi="Times New Roman" w:cs="Times New Roman"/>
          <w:bCs/>
        </w:rPr>
      </w:pPr>
      <w:r w:rsidRPr="00F81730">
        <w:rPr>
          <w:rFonts w:ascii="Times New Roman" w:hAnsi="Times New Roman" w:cs="Times New Roman"/>
          <w:bCs/>
        </w:rPr>
        <w:t>An early attempt to give freed slaves the means with which to succeed was the allocation of significant tracts of land</w:t>
      </w:r>
      <w:r w:rsidR="00FE5006" w:rsidRPr="00F81730">
        <w:rPr>
          <w:rFonts w:ascii="Times New Roman" w:hAnsi="Times New Roman" w:cs="Times New Roman"/>
          <w:bCs/>
        </w:rPr>
        <w:t xml:space="preserve">. </w:t>
      </w:r>
      <w:r w:rsidRPr="00F81730">
        <w:rPr>
          <w:rFonts w:ascii="Times New Roman" w:hAnsi="Times New Roman" w:cs="Times New Roman"/>
          <w:bCs/>
        </w:rPr>
        <w:t>This allocation was short lived, however.</w:t>
      </w:r>
    </w:p>
    <w:p w14:paraId="1A1289FC" w14:textId="544445FD" w:rsidR="0085059A" w:rsidRPr="00F81730" w:rsidRDefault="0085059A" w:rsidP="00D441A1">
      <w:pPr>
        <w:rPr>
          <w:rFonts w:ascii="Times New Roman" w:hAnsi="Times New Roman" w:cs="Times New Roman"/>
          <w:bCs/>
        </w:rPr>
      </w:pPr>
    </w:p>
    <w:p w14:paraId="0899355A" w14:textId="4FE5DC1B" w:rsidR="00CE20A7" w:rsidRPr="00F81730" w:rsidRDefault="0085059A" w:rsidP="00D441A1">
      <w:pPr>
        <w:rPr>
          <w:rFonts w:ascii="Times New Roman" w:hAnsi="Times New Roman" w:cs="Times New Roman"/>
          <w:bCs/>
        </w:rPr>
      </w:pPr>
      <w:r w:rsidRPr="00F81730">
        <w:rPr>
          <w:rFonts w:ascii="Times New Roman" w:hAnsi="Times New Roman" w:cs="Times New Roman"/>
          <w:bCs/>
        </w:rPr>
        <w:t xml:space="preserve">Education was a priority for many freed slaves in the Reconstruction era. Initially, they set up their own schools with the support of the Freedman’s Bureau. These schools were not just for children but were attended by adults as well. Literacy, which was illegal for slaves, became a symbol of freedom and was vital for voting, running for office, creating labor contracts, and much more. In 1870, the Freedman’s Bureau ended support for schools. </w:t>
      </w:r>
      <w:r w:rsidR="00AE1072">
        <w:rPr>
          <w:rFonts w:ascii="Times New Roman" w:hAnsi="Times New Roman" w:cs="Times New Roman"/>
          <w:bCs/>
        </w:rPr>
        <w:t>However, d</w:t>
      </w:r>
      <w:r w:rsidRPr="00F81730">
        <w:rPr>
          <w:rFonts w:ascii="Times New Roman" w:hAnsi="Times New Roman" w:cs="Times New Roman"/>
          <w:bCs/>
        </w:rPr>
        <w:t xml:space="preserve">uring the late 1860s and 1870s, much due to the votes of </w:t>
      </w:r>
      <w:r w:rsidR="00BF3CC1">
        <w:rPr>
          <w:rFonts w:ascii="Times New Roman" w:hAnsi="Times New Roman" w:cs="Times New Roman"/>
          <w:bCs/>
        </w:rPr>
        <w:t>Black</w:t>
      </w:r>
      <w:r w:rsidRPr="00F81730">
        <w:rPr>
          <w:rFonts w:ascii="Times New Roman" w:hAnsi="Times New Roman" w:cs="Times New Roman"/>
          <w:bCs/>
        </w:rPr>
        <w:t xml:space="preserve"> men, a public education system was established in the </w:t>
      </w:r>
      <w:r w:rsidR="00AE1072">
        <w:rPr>
          <w:rFonts w:ascii="Times New Roman" w:hAnsi="Times New Roman" w:cs="Times New Roman"/>
          <w:bCs/>
        </w:rPr>
        <w:t>S</w:t>
      </w:r>
      <w:r w:rsidRPr="00F81730">
        <w:rPr>
          <w:rFonts w:ascii="Times New Roman" w:hAnsi="Times New Roman" w:cs="Times New Roman"/>
          <w:bCs/>
        </w:rPr>
        <w:t>outh.</w:t>
      </w:r>
      <w:r w:rsidRPr="00F81730">
        <w:rPr>
          <w:rStyle w:val="FootnoteReference"/>
          <w:rFonts w:ascii="Times New Roman" w:hAnsi="Times New Roman" w:cs="Times New Roman"/>
          <w:bCs/>
        </w:rPr>
        <w:footnoteReference w:id="17"/>
      </w:r>
      <w:r w:rsidRPr="00F81730">
        <w:rPr>
          <w:rFonts w:ascii="Times New Roman" w:hAnsi="Times New Roman" w:cs="Times New Roman"/>
          <w:bCs/>
        </w:rPr>
        <w:t xml:space="preserve"> </w:t>
      </w:r>
    </w:p>
    <w:p w14:paraId="7F983B2C" w14:textId="77777777" w:rsidR="00D441A1" w:rsidRPr="00F81730" w:rsidRDefault="00D441A1" w:rsidP="00D441A1">
      <w:pPr>
        <w:rPr>
          <w:rFonts w:ascii="Times New Roman" w:hAnsi="Times New Roman" w:cs="Times New Roman"/>
          <w:bCs/>
        </w:rPr>
      </w:pPr>
    </w:p>
    <w:p w14:paraId="72055592" w14:textId="41074F8E" w:rsidR="00D441A1" w:rsidRPr="00F81730" w:rsidRDefault="00D441A1"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40 Acres (but no Mule)</w:t>
      </w:r>
    </w:p>
    <w:p w14:paraId="51B0BECB" w14:textId="77777777" w:rsidR="00D441A1" w:rsidRPr="00F81730" w:rsidRDefault="00D441A1" w:rsidP="00D441A1">
      <w:pPr>
        <w:keepNext/>
        <w:keepLines/>
        <w:rPr>
          <w:rFonts w:ascii="Times New Roman" w:hAnsi="Times New Roman" w:cs="Times New Roman"/>
          <w:bCs/>
        </w:rPr>
      </w:pPr>
    </w:p>
    <w:p w14:paraId="04945C39" w14:textId="2D0B0D0D" w:rsidR="00D441A1" w:rsidRPr="00F81730" w:rsidRDefault="00530AF2" w:rsidP="00D441A1">
      <w:pPr>
        <w:rPr>
          <w:rFonts w:ascii="Times New Roman" w:hAnsi="Times New Roman" w:cs="Times New Roman"/>
          <w:bCs/>
        </w:rPr>
      </w:pPr>
      <w:r w:rsidRPr="00F81730">
        <w:rPr>
          <w:rFonts w:ascii="Times New Roman" w:hAnsi="Times New Roman" w:cs="Times New Roman"/>
          <w:bCs/>
        </w:rPr>
        <w:t xml:space="preserve">In the wake of the Civil War, General Sherman of the Union army issued </w:t>
      </w:r>
      <w:r w:rsidR="0085059A" w:rsidRPr="00F81730">
        <w:rPr>
          <w:rFonts w:ascii="Times New Roman" w:hAnsi="Times New Roman" w:cs="Times New Roman"/>
          <w:bCs/>
        </w:rPr>
        <w:t>S</w:t>
      </w:r>
      <w:r w:rsidRPr="00F81730">
        <w:rPr>
          <w:rFonts w:ascii="Times New Roman" w:hAnsi="Times New Roman" w:cs="Times New Roman"/>
          <w:bCs/>
        </w:rPr>
        <w:t xml:space="preserve">pecial </w:t>
      </w:r>
      <w:r w:rsidR="0085059A" w:rsidRPr="00F81730">
        <w:rPr>
          <w:rFonts w:ascii="Times New Roman" w:hAnsi="Times New Roman" w:cs="Times New Roman"/>
          <w:bCs/>
        </w:rPr>
        <w:t>F</w:t>
      </w:r>
      <w:r w:rsidRPr="00F81730">
        <w:rPr>
          <w:rFonts w:ascii="Times New Roman" w:hAnsi="Times New Roman" w:cs="Times New Roman"/>
          <w:bCs/>
        </w:rPr>
        <w:t xml:space="preserve">ield </w:t>
      </w:r>
      <w:r w:rsidR="0085059A" w:rsidRPr="00F81730">
        <w:rPr>
          <w:rFonts w:ascii="Times New Roman" w:hAnsi="Times New Roman" w:cs="Times New Roman"/>
          <w:bCs/>
        </w:rPr>
        <w:t>O</w:t>
      </w:r>
      <w:r w:rsidRPr="00F81730">
        <w:rPr>
          <w:rFonts w:ascii="Times New Roman" w:hAnsi="Times New Roman" w:cs="Times New Roman"/>
          <w:bCs/>
        </w:rPr>
        <w:t>rder No. 15</w:t>
      </w:r>
      <w:r w:rsidR="00FE5006" w:rsidRPr="00F81730">
        <w:rPr>
          <w:rFonts w:ascii="Times New Roman" w:hAnsi="Times New Roman" w:cs="Times New Roman"/>
          <w:bCs/>
        </w:rPr>
        <w:t xml:space="preserve">. </w:t>
      </w:r>
      <w:r w:rsidRPr="00F81730">
        <w:rPr>
          <w:rFonts w:ascii="Times New Roman" w:hAnsi="Times New Roman" w:cs="Times New Roman"/>
          <w:bCs/>
        </w:rPr>
        <w:t xml:space="preserve">This </w:t>
      </w:r>
      <w:r w:rsidR="00AE1072">
        <w:rPr>
          <w:rFonts w:ascii="Times New Roman" w:hAnsi="Times New Roman" w:cs="Times New Roman"/>
          <w:bCs/>
        </w:rPr>
        <w:t xml:space="preserve">order </w:t>
      </w:r>
      <w:r w:rsidRPr="00F81730">
        <w:rPr>
          <w:rFonts w:ascii="Times New Roman" w:hAnsi="Times New Roman" w:cs="Times New Roman"/>
          <w:bCs/>
        </w:rPr>
        <w:t>granted plots of land up to 40 acres in size to some freed families</w:t>
      </w:r>
      <w:r w:rsidR="00FE5006" w:rsidRPr="00F81730">
        <w:rPr>
          <w:rFonts w:ascii="Times New Roman" w:hAnsi="Times New Roman" w:cs="Times New Roman"/>
          <w:bCs/>
        </w:rPr>
        <w:t xml:space="preserve">. </w:t>
      </w:r>
      <w:r w:rsidRPr="00F81730">
        <w:rPr>
          <w:rFonts w:ascii="Times New Roman" w:hAnsi="Times New Roman" w:cs="Times New Roman"/>
          <w:bCs/>
        </w:rPr>
        <w:t>This was implemented not on the initiative of the</w:t>
      </w:r>
      <w:r w:rsidR="0085059A" w:rsidRPr="00F81730">
        <w:rPr>
          <w:rFonts w:ascii="Times New Roman" w:hAnsi="Times New Roman" w:cs="Times New Roman"/>
          <w:bCs/>
        </w:rPr>
        <w:t xml:space="preserve"> U</w:t>
      </w:r>
      <w:r w:rsidRPr="00F81730">
        <w:rPr>
          <w:rFonts w:ascii="Times New Roman" w:hAnsi="Times New Roman" w:cs="Times New Roman"/>
          <w:bCs/>
        </w:rPr>
        <w:t xml:space="preserve">nion army, but rather at the behest of prominent </w:t>
      </w:r>
      <w:r w:rsidR="00BF3CC1">
        <w:rPr>
          <w:rFonts w:ascii="Times New Roman" w:hAnsi="Times New Roman" w:cs="Times New Roman"/>
          <w:bCs/>
        </w:rPr>
        <w:t>Black</w:t>
      </w:r>
      <w:r w:rsidRPr="00F81730">
        <w:rPr>
          <w:rFonts w:ascii="Times New Roman" w:hAnsi="Times New Roman" w:cs="Times New Roman"/>
          <w:bCs/>
        </w:rPr>
        <w:t xml:space="preserve"> leaders.</w:t>
      </w:r>
    </w:p>
    <w:p w14:paraId="2D8EAA51" w14:textId="5528BE37" w:rsidR="00530AF2" w:rsidRPr="00F81730" w:rsidRDefault="00530AF2" w:rsidP="00D441A1">
      <w:pPr>
        <w:rPr>
          <w:rFonts w:ascii="Times New Roman" w:hAnsi="Times New Roman" w:cs="Times New Roman"/>
          <w:bCs/>
        </w:rPr>
      </w:pPr>
    </w:p>
    <w:p w14:paraId="17162730" w14:textId="7BD1E657" w:rsidR="00530AF2" w:rsidRPr="00F81730" w:rsidRDefault="00530AF2" w:rsidP="00D441A1">
      <w:pPr>
        <w:rPr>
          <w:rFonts w:ascii="Times New Roman" w:hAnsi="Times New Roman" w:cs="Times New Roman"/>
          <w:bCs/>
        </w:rPr>
      </w:pPr>
      <w:r w:rsidRPr="00F81730">
        <w:rPr>
          <w:rFonts w:ascii="Times New Roman" w:hAnsi="Times New Roman" w:cs="Times New Roman"/>
          <w:bCs/>
        </w:rPr>
        <w:lastRenderedPageBreak/>
        <w:t>A great deal of land was redistributed</w:t>
      </w:r>
      <w:r w:rsidR="00AE1072">
        <w:rPr>
          <w:rFonts w:ascii="Times New Roman" w:hAnsi="Times New Roman" w:cs="Times New Roman"/>
          <w:bCs/>
        </w:rPr>
        <w:t>—</w:t>
      </w:r>
      <w:r w:rsidRPr="00F81730">
        <w:rPr>
          <w:rFonts w:ascii="Times New Roman" w:hAnsi="Times New Roman" w:cs="Times New Roman"/>
          <w:bCs/>
        </w:rPr>
        <w:t>as much as 400,000 acres</w:t>
      </w:r>
      <w:r w:rsidR="00FE5006" w:rsidRPr="00F81730">
        <w:rPr>
          <w:rFonts w:ascii="Times New Roman" w:hAnsi="Times New Roman" w:cs="Times New Roman"/>
          <w:bCs/>
        </w:rPr>
        <w:t xml:space="preserve">. </w:t>
      </w:r>
      <w:r w:rsidRPr="00F81730">
        <w:rPr>
          <w:rFonts w:ascii="Times New Roman" w:hAnsi="Times New Roman" w:cs="Times New Roman"/>
          <w:bCs/>
        </w:rPr>
        <w:t xml:space="preserve">These lands were </w:t>
      </w:r>
      <w:r w:rsidR="0085059A" w:rsidRPr="00F81730">
        <w:rPr>
          <w:rFonts w:ascii="Times New Roman" w:hAnsi="Times New Roman" w:cs="Times New Roman"/>
          <w:bCs/>
        </w:rPr>
        <w:t xml:space="preserve">formerly </w:t>
      </w:r>
      <w:r w:rsidRPr="00F81730">
        <w:rPr>
          <w:rFonts w:ascii="Times New Roman" w:hAnsi="Times New Roman" w:cs="Times New Roman"/>
          <w:bCs/>
        </w:rPr>
        <w:t>owned by Confederate slave owners and were given to former slaves</w:t>
      </w:r>
      <w:r w:rsidR="00FE5006" w:rsidRPr="00F81730">
        <w:rPr>
          <w:rFonts w:ascii="Times New Roman" w:hAnsi="Times New Roman" w:cs="Times New Roman"/>
          <w:bCs/>
        </w:rPr>
        <w:t xml:space="preserve">. </w:t>
      </w:r>
      <w:r w:rsidR="00AE1072">
        <w:rPr>
          <w:rFonts w:ascii="Times New Roman" w:hAnsi="Times New Roman" w:cs="Times New Roman"/>
          <w:bCs/>
        </w:rPr>
        <w:t>Some Black settlements were established on this land, which were governed internally</w:t>
      </w:r>
      <w:r w:rsidRPr="00F81730">
        <w:rPr>
          <w:rFonts w:ascii="Times New Roman" w:hAnsi="Times New Roman" w:cs="Times New Roman"/>
          <w:bCs/>
        </w:rPr>
        <w:t>.</w:t>
      </w:r>
    </w:p>
    <w:p w14:paraId="702F8F2C" w14:textId="6B948C00" w:rsidR="00530AF2" w:rsidRPr="00F81730" w:rsidRDefault="00530AF2" w:rsidP="00D441A1">
      <w:pPr>
        <w:rPr>
          <w:rFonts w:ascii="Times New Roman" w:hAnsi="Times New Roman" w:cs="Times New Roman"/>
          <w:bCs/>
        </w:rPr>
      </w:pPr>
    </w:p>
    <w:p w14:paraId="09CD2F5F" w14:textId="4AE4A086" w:rsidR="00530AF2" w:rsidRPr="00F81730" w:rsidRDefault="00A52F1A" w:rsidP="00D441A1">
      <w:pPr>
        <w:rPr>
          <w:rFonts w:ascii="Times New Roman" w:hAnsi="Times New Roman" w:cs="Times New Roman"/>
          <w:bCs/>
        </w:rPr>
      </w:pPr>
      <w:r w:rsidRPr="00F81730">
        <w:rPr>
          <w:rFonts w:ascii="Times New Roman" w:hAnsi="Times New Roman" w:cs="Times New Roman"/>
          <w:bCs/>
        </w:rPr>
        <w:t xml:space="preserve">Less than a year later, President </w:t>
      </w:r>
      <w:r w:rsidR="00530AF2" w:rsidRPr="00F81730">
        <w:rPr>
          <w:rFonts w:ascii="Times New Roman" w:hAnsi="Times New Roman" w:cs="Times New Roman"/>
          <w:bCs/>
        </w:rPr>
        <w:t>Andrew Johnson reversed Field Order No. 15 and saw to it that the land was returned to the former slave owners.</w:t>
      </w:r>
      <w:r w:rsidRPr="00F81730">
        <w:rPr>
          <w:rStyle w:val="FootnoteReference"/>
          <w:rFonts w:ascii="Times New Roman" w:hAnsi="Times New Roman" w:cs="Times New Roman"/>
          <w:bCs/>
        </w:rPr>
        <w:footnoteReference w:id="18"/>
      </w:r>
      <w:r w:rsidR="00AE1072">
        <w:rPr>
          <w:rFonts w:ascii="Times New Roman" w:hAnsi="Times New Roman" w:cs="Times New Roman"/>
          <w:bCs/>
        </w:rPr>
        <w:t xml:space="preserve"> </w:t>
      </w:r>
      <w:r w:rsidR="00530AF2" w:rsidRPr="00F81730">
        <w:rPr>
          <w:rFonts w:ascii="Times New Roman" w:hAnsi="Times New Roman" w:cs="Times New Roman"/>
          <w:bCs/>
        </w:rPr>
        <w:t xml:space="preserve">This </w:t>
      </w:r>
      <w:r w:rsidR="0085059A" w:rsidRPr="00F81730">
        <w:rPr>
          <w:rFonts w:ascii="Times New Roman" w:hAnsi="Times New Roman" w:cs="Times New Roman"/>
          <w:bCs/>
        </w:rPr>
        <w:t>was</w:t>
      </w:r>
      <w:r w:rsidR="00530AF2" w:rsidRPr="00F81730">
        <w:rPr>
          <w:rFonts w:ascii="Times New Roman" w:hAnsi="Times New Roman" w:cs="Times New Roman"/>
          <w:bCs/>
        </w:rPr>
        <w:t xml:space="preserve"> a major taking from the </w:t>
      </w:r>
      <w:r w:rsidR="00BF3CC1">
        <w:rPr>
          <w:rFonts w:ascii="Times New Roman" w:hAnsi="Times New Roman" w:cs="Times New Roman"/>
          <w:bCs/>
        </w:rPr>
        <w:t>Black</w:t>
      </w:r>
      <w:r w:rsidR="00530AF2" w:rsidRPr="00F81730">
        <w:rPr>
          <w:rFonts w:ascii="Times New Roman" w:hAnsi="Times New Roman" w:cs="Times New Roman"/>
          <w:bCs/>
        </w:rPr>
        <w:t xml:space="preserve"> community. </w:t>
      </w:r>
      <w:r w:rsidRPr="00F81730">
        <w:rPr>
          <w:rFonts w:ascii="Times New Roman" w:hAnsi="Times New Roman" w:cs="Times New Roman"/>
          <w:bCs/>
        </w:rPr>
        <w:t xml:space="preserve">Consider the wealth that could have been accumulated by </w:t>
      </w:r>
      <w:r w:rsidR="00BF3CC1">
        <w:rPr>
          <w:rFonts w:ascii="Times New Roman" w:hAnsi="Times New Roman" w:cs="Times New Roman"/>
          <w:bCs/>
        </w:rPr>
        <w:t>Black</w:t>
      </w:r>
      <w:r w:rsidRPr="00F81730">
        <w:rPr>
          <w:rFonts w:ascii="Times New Roman" w:hAnsi="Times New Roman" w:cs="Times New Roman"/>
          <w:bCs/>
        </w:rPr>
        <w:t xml:space="preserve"> families if this land had not been </w:t>
      </w:r>
      <w:r w:rsidR="00F907B3" w:rsidRPr="00F81730">
        <w:rPr>
          <w:rFonts w:ascii="Times New Roman" w:hAnsi="Times New Roman" w:cs="Times New Roman"/>
          <w:bCs/>
        </w:rPr>
        <w:t xml:space="preserve">taken from them. Conservative estimates of the value of “40 acres and a mule”, including the interest </w:t>
      </w:r>
      <w:r w:rsidR="00AE1072">
        <w:rPr>
          <w:rFonts w:ascii="Times New Roman" w:hAnsi="Times New Roman" w:cs="Times New Roman"/>
          <w:bCs/>
        </w:rPr>
        <w:t xml:space="preserve">it </w:t>
      </w:r>
      <w:r w:rsidR="00F907B3" w:rsidRPr="00F81730">
        <w:rPr>
          <w:rFonts w:ascii="Times New Roman" w:hAnsi="Times New Roman" w:cs="Times New Roman"/>
          <w:bCs/>
        </w:rPr>
        <w:t>would have accumulated between 1865 and the present, a</w:t>
      </w:r>
      <w:r w:rsidR="0085059A" w:rsidRPr="00F81730">
        <w:rPr>
          <w:rFonts w:ascii="Times New Roman" w:hAnsi="Times New Roman" w:cs="Times New Roman"/>
          <w:bCs/>
        </w:rPr>
        <w:t>re</w:t>
      </w:r>
      <w:r w:rsidR="00F907B3" w:rsidRPr="00F81730">
        <w:rPr>
          <w:rFonts w:ascii="Times New Roman" w:hAnsi="Times New Roman" w:cs="Times New Roman"/>
          <w:bCs/>
        </w:rPr>
        <w:t xml:space="preserve"> more than $1.3 trillion, and some estimates place the value significantly higher.</w:t>
      </w:r>
      <w:r w:rsidR="00F907B3" w:rsidRPr="00F81730">
        <w:rPr>
          <w:rStyle w:val="FootnoteReference"/>
          <w:rFonts w:ascii="Times New Roman" w:hAnsi="Times New Roman" w:cs="Times New Roman"/>
          <w:bCs/>
        </w:rPr>
        <w:footnoteReference w:id="19"/>
      </w:r>
      <w:r w:rsidR="00F907B3" w:rsidRPr="00F81730">
        <w:rPr>
          <w:rFonts w:ascii="Times New Roman" w:hAnsi="Times New Roman" w:cs="Times New Roman"/>
          <w:bCs/>
        </w:rPr>
        <w:t xml:space="preserve">  </w:t>
      </w:r>
    </w:p>
    <w:p w14:paraId="4AA2AE74" w14:textId="77777777" w:rsidR="00D441A1" w:rsidRPr="00F81730" w:rsidRDefault="00D441A1" w:rsidP="00D441A1">
      <w:pPr>
        <w:rPr>
          <w:rFonts w:ascii="Times New Roman" w:hAnsi="Times New Roman" w:cs="Times New Roman"/>
          <w:bCs/>
        </w:rPr>
      </w:pPr>
    </w:p>
    <w:p w14:paraId="150A2214" w14:textId="50128F05" w:rsidR="00D441A1" w:rsidRPr="00F81730" w:rsidRDefault="00BF3CC1" w:rsidP="009672EB">
      <w:pPr>
        <w:pStyle w:val="ListParagraph"/>
        <w:keepNext/>
        <w:keepLines/>
        <w:numPr>
          <w:ilvl w:val="0"/>
          <w:numId w:val="1"/>
        </w:numPr>
        <w:rPr>
          <w:rFonts w:ascii="Times New Roman" w:hAnsi="Times New Roman" w:cs="Times New Roman"/>
          <w:b/>
        </w:rPr>
      </w:pPr>
      <w:r>
        <w:rPr>
          <w:rFonts w:ascii="Times New Roman" w:hAnsi="Times New Roman" w:cs="Times New Roman"/>
          <w:b/>
        </w:rPr>
        <w:t>Black</w:t>
      </w:r>
      <w:r w:rsidR="00D441A1" w:rsidRPr="00F81730">
        <w:rPr>
          <w:rFonts w:ascii="Times New Roman" w:hAnsi="Times New Roman" w:cs="Times New Roman"/>
          <w:b/>
        </w:rPr>
        <w:t xml:space="preserve"> Codes: 1865-18</w:t>
      </w:r>
      <w:r w:rsidR="00AC799E" w:rsidRPr="00F81730">
        <w:rPr>
          <w:rFonts w:ascii="Times New Roman" w:hAnsi="Times New Roman" w:cs="Times New Roman"/>
          <w:b/>
        </w:rPr>
        <w:t>77</w:t>
      </w:r>
    </w:p>
    <w:p w14:paraId="40CA1C2D" w14:textId="77777777" w:rsidR="00D441A1" w:rsidRPr="00F81730" w:rsidRDefault="00D441A1" w:rsidP="00D441A1">
      <w:pPr>
        <w:keepNext/>
        <w:keepLines/>
        <w:rPr>
          <w:rFonts w:ascii="Times New Roman" w:hAnsi="Times New Roman" w:cs="Times New Roman"/>
          <w:bCs/>
        </w:rPr>
      </w:pPr>
    </w:p>
    <w:p w14:paraId="24A7CC0E" w14:textId="305212C9" w:rsidR="00D441A1" w:rsidRPr="00F81730" w:rsidRDefault="00AC799E" w:rsidP="00D441A1">
      <w:pPr>
        <w:rPr>
          <w:rFonts w:ascii="Times New Roman" w:hAnsi="Times New Roman" w:cs="Times New Roman"/>
          <w:bCs/>
        </w:rPr>
      </w:pPr>
      <w:r w:rsidRPr="00F81730">
        <w:rPr>
          <w:rFonts w:ascii="Times New Roman" w:hAnsi="Times New Roman" w:cs="Times New Roman"/>
          <w:bCs/>
        </w:rPr>
        <w:t>In the wake of the Civil War, many southern states passed legislation dramatically limiting the participation of freed slaves in broader society</w:t>
      </w:r>
      <w:r w:rsidR="00FE5006" w:rsidRPr="00F81730">
        <w:rPr>
          <w:rFonts w:ascii="Times New Roman" w:hAnsi="Times New Roman" w:cs="Times New Roman"/>
          <w:bCs/>
        </w:rPr>
        <w:t xml:space="preserve">. </w:t>
      </w:r>
      <w:r w:rsidR="007E2979" w:rsidRPr="00F81730">
        <w:rPr>
          <w:rFonts w:ascii="Times New Roman" w:hAnsi="Times New Roman" w:cs="Times New Roman"/>
          <w:bCs/>
        </w:rPr>
        <w:t>At that time, la</w:t>
      </w:r>
      <w:r w:rsidR="00570078" w:rsidRPr="00F81730">
        <w:rPr>
          <w:rFonts w:ascii="Times New Roman" w:hAnsi="Times New Roman" w:cs="Times New Roman"/>
          <w:bCs/>
        </w:rPr>
        <w:t>ws</w:t>
      </w:r>
      <w:r w:rsidRPr="00F81730">
        <w:rPr>
          <w:rFonts w:ascii="Times New Roman" w:hAnsi="Times New Roman" w:cs="Times New Roman"/>
          <w:bCs/>
        </w:rPr>
        <w:t xml:space="preserve"> did recognize </w:t>
      </w:r>
      <w:r w:rsidR="00AE1072">
        <w:rPr>
          <w:rFonts w:ascii="Times New Roman" w:hAnsi="Times New Roman" w:cs="Times New Roman"/>
          <w:bCs/>
        </w:rPr>
        <w:t>former slaves’</w:t>
      </w:r>
      <w:r w:rsidRPr="00F81730">
        <w:rPr>
          <w:rFonts w:ascii="Times New Roman" w:hAnsi="Times New Roman" w:cs="Times New Roman"/>
          <w:bCs/>
        </w:rPr>
        <w:t xml:space="preserve"> ownership of properties and marriage and </w:t>
      </w:r>
      <w:r w:rsidR="007E2979" w:rsidRPr="00F81730">
        <w:rPr>
          <w:rFonts w:ascii="Times New Roman" w:hAnsi="Times New Roman" w:cs="Times New Roman"/>
          <w:bCs/>
        </w:rPr>
        <w:t xml:space="preserve">right </w:t>
      </w:r>
      <w:r w:rsidRPr="00F81730">
        <w:rPr>
          <w:rFonts w:ascii="Times New Roman" w:hAnsi="Times New Roman" w:cs="Times New Roman"/>
          <w:bCs/>
        </w:rPr>
        <w:t>to use the courts to seek redress.</w:t>
      </w:r>
    </w:p>
    <w:p w14:paraId="7FB31970" w14:textId="14E3C757" w:rsidR="00AC799E" w:rsidRPr="00F81730" w:rsidRDefault="00AC799E" w:rsidP="00D441A1">
      <w:pPr>
        <w:rPr>
          <w:rFonts w:ascii="Times New Roman" w:hAnsi="Times New Roman" w:cs="Times New Roman"/>
          <w:bCs/>
        </w:rPr>
      </w:pPr>
    </w:p>
    <w:p w14:paraId="01630C95" w14:textId="26D763A2" w:rsidR="00AC799E" w:rsidRPr="00F81730" w:rsidRDefault="00AC799E" w:rsidP="00D441A1">
      <w:pPr>
        <w:rPr>
          <w:rFonts w:ascii="Times New Roman" w:hAnsi="Times New Roman" w:cs="Times New Roman"/>
          <w:bCs/>
        </w:rPr>
      </w:pPr>
      <w:r w:rsidRPr="00F81730">
        <w:rPr>
          <w:rFonts w:ascii="Times New Roman" w:hAnsi="Times New Roman" w:cs="Times New Roman"/>
          <w:bCs/>
        </w:rPr>
        <w:t>Although the 14</w:t>
      </w:r>
      <w:r w:rsidRPr="00F81730">
        <w:rPr>
          <w:rFonts w:ascii="Times New Roman" w:hAnsi="Times New Roman" w:cs="Times New Roman"/>
          <w:bCs/>
          <w:vertAlign w:val="superscript"/>
        </w:rPr>
        <w:t>th</w:t>
      </w:r>
      <w:r w:rsidRPr="00F81730">
        <w:rPr>
          <w:rFonts w:ascii="Times New Roman" w:hAnsi="Times New Roman" w:cs="Times New Roman"/>
          <w:bCs/>
        </w:rPr>
        <w:t xml:space="preserve"> amendment granted citizenship and rights to due process</w:t>
      </w:r>
      <w:r w:rsidR="00570078" w:rsidRPr="00F81730">
        <w:rPr>
          <w:rFonts w:ascii="Times New Roman" w:hAnsi="Times New Roman" w:cs="Times New Roman"/>
          <w:bCs/>
        </w:rPr>
        <w:t xml:space="preserve"> to freed slaves</w:t>
      </w:r>
      <w:r w:rsidRPr="00F81730">
        <w:rPr>
          <w:rFonts w:ascii="Times New Roman" w:hAnsi="Times New Roman" w:cs="Times New Roman"/>
          <w:bCs/>
        </w:rPr>
        <w:t xml:space="preserve">, many states created separate </w:t>
      </w:r>
      <w:r w:rsidR="00BF3CC1">
        <w:rPr>
          <w:rFonts w:ascii="Times New Roman" w:hAnsi="Times New Roman" w:cs="Times New Roman"/>
          <w:bCs/>
        </w:rPr>
        <w:t>Black</w:t>
      </w:r>
      <w:r w:rsidRPr="00F81730">
        <w:rPr>
          <w:rFonts w:ascii="Times New Roman" w:hAnsi="Times New Roman" w:cs="Times New Roman"/>
          <w:bCs/>
        </w:rPr>
        <w:t xml:space="preserve"> courts</w:t>
      </w:r>
      <w:r w:rsidR="00FE5006" w:rsidRPr="00F81730">
        <w:rPr>
          <w:rFonts w:ascii="Times New Roman" w:hAnsi="Times New Roman" w:cs="Times New Roman"/>
          <w:bCs/>
        </w:rPr>
        <w:t xml:space="preserve">. </w:t>
      </w:r>
      <w:r w:rsidRPr="00F81730">
        <w:rPr>
          <w:rFonts w:ascii="Times New Roman" w:hAnsi="Times New Roman" w:cs="Times New Roman"/>
          <w:bCs/>
        </w:rPr>
        <w:t xml:space="preserve">Very restrictive labor contracts </w:t>
      </w:r>
      <w:r w:rsidR="00AE1072">
        <w:rPr>
          <w:rFonts w:ascii="Times New Roman" w:hAnsi="Times New Roman" w:cs="Times New Roman"/>
          <w:bCs/>
        </w:rPr>
        <w:t>limited</w:t>
      </w:r>
      <w:r w:rsidRPr="00F81730">
        <w:rPr>
          <w:rFonts w:ascii="Times New Roman" w:hAnsi="Times New Roman" w:cs="Times New Roman"/>
          <w:bCs/>
        </w:rPr>
        <w:t xml:space="preserve"> their participation in the labor market</w:t>
      </w:r>
      <w:r w:rsidR="00FE5006" w:rsidRPr="00F81730">
        <w:rPr>
          <w:rFonts w:ascii="Times New Roman" w:hAnsi="Times New Roman" w:cs="Times New Roman"/>
          <w:bCs/>
        </w:rPr>
        <w:t xml:space="preserve">. </w:t>
      </w:r>
      <w:r w:rsidRPr="00F81730">
        <w:rPr>
          <w:rFonts w:ascii="Times New Roman" w:hAnsi="Times New Roman" w:cs="Times New Roman"/>
          <w:bCs/>
        </w:rPr>
        <w:t>And discriminatory fees were put in place</w:t>
      </w:r>
      <w:r w:rsidR="00570078" w:rsidRPr="00F81730">
        <w:rPr>
          <w:rFonts w:ascii="Times New Roman" w:hAnsi="Times New Roman" w:cs="Times New Roman"/>
          <w:bCs/>
        </w:rPr>
        <w:t xml:space="preserve">: </w:t>
      </w:r>
      <w:r w:rsidR="007C46D6" w:rsidRPr="00F81730">
        <w:rPr>
          <w:rFonts w:ascii="Times New Roman" w:hAnsi="Times New Roman" w:cs="Times New Roman"/>
          <w:bCs/>
        </w:rPr>
        <w:t xml:space="preserve">business </w:t>
      </w:r>
      <w:r w:rsidRPr="00F81730">
        <w:rPr>
          <w:rFonts w:ascii="Times New Roman" w:hAnsi="Times New Roman" w:cs="Times New Roman"/>
          <w:bCs/>
        </w:rPr>
        <w:t>licensing fees</w:t>
      </w:r>
      <w:r w:rsidR="00923681">
        <w:rPr>
          <w:rFonts w:ascii="Times New Roman" w:hAnsi="Times New Roman" w:cs="Times New Roman"/>
          <w:bCs/>
        </w:rPr>
        <w:t xml:space="preserve">, which required </w:t>
      </w:r>
      <w:r w:rsidR="00BF3CC1">
        <w:rPr>
          <w:rFonts w:ascii="Times New Roman" w:hAnsi="Times New Roman" w:cs="Times New Roman"/>
          <w:bCs/>
        </w:rPr>
        <w:t>Black</w:t>
      </w:r>
      <w:r w:rsidR="00923681">
        <w:rPr>
          <w:rFonts w:ascii="Times New Roman" w:hAnsi="Times New Roman" w:cs="Times New Roman"/>
          <w:bCs/>
        </w:rPr>
        <w:t xml:space="preserve"> entrepreneurs, but not </w:t>
      </w:r>
      <w:r w:rsidR="00BF3CC1">
        <w:rPr>
          <w:rFonts w:ascii="Times New Roman" w:hAnsi="Times New Roman" w:cs="Times New Roman"/>
          <w:bCs/>
        </w:rPr>
        <w:t>White</w:t>
      </w:r>
      <w:r w:rsidR="00923681">
        <w:rPr>
          <w:rFonts w:ascii="Times New Roman" w:hAnsi="Times New Roman" w:cs="Times New Roman"/>
          <w:bCs/>
        </w:rPr>
        <w:t xml:space="preserve"> entrepreneurs, to pay to open a business.</w:t>
      </w:r>
      <w:r w:rsidR="00923681">
        <w:rPr>
          <w:rStyle w:val="FootnoteReference"/>
          <w:rFonts w:ascii="Times New Roman" w:hAnsi="Times New Roman" w:cs="Times New Roman"/>
          <w:bCs/>
        </w:rPr>
        <w:footnoteReference w:id="20"/>
      </w:r>
    </w:p>
    <w:p w14:paraId="1343062F" w14:textId="0D50F46C" w:rsidR="00AC799E" w:rsidRPr="00F81730" w:rsidRDefault="00AC799E" w:rsidP="00D441A1">
      <w:pPr>
        <w:rPr>
          <w:rFonts w:ascii="Times New Roman" w:hAnsi="Times New Roman" w:cs="Times New Roman"/>
          <w:bCs/>
        </w:rPr>
      </w:pPr>
    </w:p>
    <w:p w14:paraId="75BD8150" w14:textId="54532280" w:rsidR="00AC799E" w:rsidRPr="00F81730" w:rsidRDefault="00AC799E" w:rsidP="00D441A1">
      <w:pPr>
        <w:rPr>
          <w:rFonts w:ascii="Times New Roman" w:hAnsi="Times New Roman" w:cs="Times New Roman"/>
          <w:bCs/>
        </w:rPr>
      </w:pPr>
      <w:r w:rsidRPr="00F81730">
        <w:rPr>
          <w:rFonts w:ascii="Times New Roman" w:hAnsi="Times New Roman" w:cs="Times New Roman"/>
          <w:bCs/>
        </w:rPr>
        <w:t xml:space="preserve">These </w:t>
      </w:r>
      <w:r w:rsidR="00BF3CC1">
        <w:rPr>
          <w:rFonts w:ascii="Times New Roman" w:hAnsi="Times New Roman" w:cs="Times New Roman"/>
          <w:bCs/>
        </w:rPr>
        <w:t>Black</w:t>
      </w:r>
      <w:r w:rsidRPr="00F81730">
        <w:rPr>
          <w:rFonts w:ascii="Times New Roman" w:hAnsi="Times New Roman" w:cs="Times New Roman"/>
          <w:bCs/>
        </w:rPr>
        <w:t xml:space="preserve"> codes lasted through the reconstruction era, which ended formally in 1877. At </w:t>
      </w:r>
      <w:r w:rsidR="00F907B3" w:rsidRPr="00F81730">
        <w:rPr>
          <w:rFonts w:ascii="Times New Roman" w:hAnsi="Times New Roman" w:cs="Times New Roman"/>
          <w:bCs/>
        </w:rPr>
        <w:t>that</w:t>
      </w:r>
      <w:r w:rsidRPr="00F81730">
        <w:rPr>
          <w:rFonts w:ascii="Times New Roman" w:hAnsi="Times New Roman" w:cs="Times New Roman"/>
          <w:bCs/>
        </w:rPr>
        <w:t xml:space="preserve"> point</w:t>
      </w:r>
      <w:r w:rsidR="00AE1072">
        <w:rPr>
          <w:rFonts w:ascii="Times New Roman" w:hAnsi="Times New Roman" w:cs="Times New Roman"/>
          <w:bCs/>
        </w:rPr>
        <w:t xml:space="preserve"> </w:t>
      </w:r>
      <w:r w:rsidRPr="00F81730">
        <w:rPr>
          <w:rFonts w:ascii="Times New Roman" w:hAnsi="Times New Roman" w:cs="Times New Roman"/>
          <w:bCs/>
        </w:rPr>
        <w:t>much more restrictive laws were put in place.</w:t>
      </w:r>
    </w:p>
    <w:p w14:paraId="544C0987" w14:textId="77777777" w:rsidR="00D441A1" w:rsidRPr="00F81730" w:rsidRDefault="00D441A1" w:rsidP="00D441A1">
      <w:pPr>
        <w:rPr>
          <w:rFonts w:ascii="Times New Roman" w:hAnsi="Times New Roman" w:cs="Times New Roman"/>
          <w:bCs/>
        </w:rPr>
      </w:pPr>
    </w:p>
    <w:p w14:paraId="1E50C1AF" w14:textId="408E59DE" w:rsidR="00D441A1" w:rsidRPr="00F81730" w:rsidRDefault="00D441A1"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Jim Crow (1877-1964)</w:t>
      </w:r>
    </w:p>
    <w:p w14:paraId="1B232062" w14:textId="77777777" w:rsidR="00D441A1" w:rsidRPr="00F81730" w:rsidRDefault="00D441A1" w:rsidP="00D441A1">
      <w:pPr>
        <w:keepNext/>
        <w:keepLines/>
        <w:rPr>
          <w:rFonts w:ascii="Times New Roman" w:hAnsi="Times New Roman" w:cs="Times New Roman"/>
          <w:bCs/>
        </w:rPr>
      </w:pPr>
    </w:p>
    <w:p w14:paraId="2D9DFFDB" w14:textId="3292AD21" w:rsidR="00D441A1" w:rsidRPr="00F81730" w:rsidRDefault="00AD1539" w:rsidP="00D441A1">
      <w:pPr>
        <w:rPr>
          <w:rFonts w:ascii="Times New Roman" w:hAnsi="Times New Roman" w:cs="Times New Roman"/>
          <w:bCs/>
        </w:rPr>
      </w:pPr>
      <w:r w:rsidRPr="00F81730">
        <w:rPr>
          <w:rFonts w:ascii="Times New Roman" w:hAnsi="Times New Roman" w:cs="Times New Roman"/>
          <w:bCs/>
        </w:rPr>
        <w:t xml:space="preserve">The Jim Crow laws, which dramatically restricted the activities of </w:t>
      </w:r>
      <w:r w:rsidR="00BF3CC1">
        <w:rPr>
          <w:rFonts w:ascii="Times New Roman" w:hAnsi="Times New Roman" w:cs="Times New Roman"/>
          <w:bCs/>
        </w:rPr>
        <w:t>Black</w:t>
      </w:r>
      <w:r w:rsidRPr="00F81730">
        <w:rPr>
          <w:rFonts w:ascii="Times New Roman" w:hAnsi="Times New Roman" w:cs="Times New Roman"/>
          <w:bCs/>
        </w:rPr>
        <w:t xml:space="preserve"> citizens, took hold in the South once the Union troops had all left.</w:t>
      </w:r>
      <w:r w:rsidR="007B60F4" w:rsidRPr="00F81730">
        <w:rPr>
          <w:rFonts w:ascii="Times New Roman" w:hAnsi="Times New Roman" w:cs="Times New Roman"/>
          <w:bCs/>
        </w:rPr>
        <w:t xml:space="preserve"> These laws segregated almost every aspect of life and severely limited the freedoms of </w:t>
      </w:r>
      <w:r w:rsidR="00BF3CC1">
        <w:rPr>
          <w:rFonts w:ascii="Times New Roman" w:hAnsi="Times New Roman" w:cs="Times New Roman"/>
          <w:bCs/>
        </w:rPr>
        <w:t>Black</w:t>
      </w:r>
      <w:r w:rsidR="007B60F4" w:rsidRPr="00F81730">
        <w:rPr>
          <w:rFonts w:ascii="Times New Roman" w:hAnsi="Times New Roman" w:cs="Times New Roman"/>
          <w:bCs/>
        </w:rPr>
        <w:t xml:space="preserve"> citizens</w:t>
      </w:r>
      <w:r w:rsidR="00976C1A" w:rsidRPr="00F81730">
        <w:rPr>
          <w:rFonts w:ascii="Times New Roman" w:hAnsi="Times New Roman" w:cs="Times New Roman"/>
          <w:bCs/>
        </w:rPr>
        <w:t xml:space="preserve">, restricting opportunities </w:t>
      </w:r>
      <w:r w:rsidR="00AE1072">
        <w:rPr>
          <w:rFonts w:ascii="Times New Roman" w:hAnsi="Times New Roman" w:cs="Times New Roman"/>
          <w:bCs/>
        </w:rPr>
        <w:t>like</w:t>
      </w:r>
      <w:r w:rsidR="00976C1A" w:rsidRPr="00F81730">
        <w:rPr>
          <w:rFonts w:ascii="Times New Roman" w:hAnsi="Times New Roman" w:cs="Times New Roman"/>
          <w:bCs/>
        </w:rPr>
        <w:t xml:space="preserve"> voting, employment, education, and housing. </w:t>
      </w:r>
      <w:r w:rsidR="00ED06C6" w:rsidRPr="00F81730">
        <w:rPr>
          <w:rFonts w:ascii="Times New Roman" w:hAnsi="Times New Roman" w:cs="Times New Roman"/>
          <w:bCs/>
        </w:rPr>
        <w:t xml:space="preserve">These laws were not exclusive to the </w:t>
      </w:r>
      <w:r w:rsidR="007E2979" w:rsidRPr="00F81730">
        <w:rPr>
          <w:rFonts w:ascii="Times New Roman" w:hAnsi="Times New Roman" w:cs="Times New Roman"/>
          <w:bCs/>
        </w:rPr>
        <w:t>South</w:t>
      </w:r>
      <w:r w:rsidR="00AE1072">
        <w:rPr>
          <w:rFonts w:ascii="Times New Roman" w:hAnsi="Times New Roman" w:cs="Times New Roman"/>
          <w:bCs/>
        </w:rPr>
        <w:t xml:space="preserve">. In fact, </w:t>
      </w:r>
      <w:r w:rsidR="007E2979" w:rsidRPr="00F81730">
        <w:rPr>
          <w:rFonts w:ascii="Times New Roman" w:hAnsi="Times New Roman" w:cs="Times New Roman"/>
          <w:bCs/>
        </w:rPr>
        <w:t xml:space="preserve">they </w:t>
      </w:r>
      <w:r w:rsidR="00ED06C6" w:rsidRPr="00F81730">
        <w:rPr>
          <w:rFonts w:ascii="Times New Roman" w:hAnsi="Times New Roman" w:cs="Times New Roman"/>
          <w:bCs/>
        </w:rPr>
        <w:t xml:space="preserve">appeared in some form in almost every US state. </w:t>
      </w:r>
    </w:p>
    <w:p w14:paraId="216D4D80" w14:textId="77777777" w:rsidR="00D441A1" w:rsidRPr="00F81730" w:rsidRDefault="00D441A1" w:rsidP="00D441A1">
      <w:pPr>
        <w:rPr>
          <w:rFonts w:ascii="Times New Roman" w:hAnsi="Times New Roman" w:cs="Times New Roman"/>
          <w:bCs/>
        </w:rPr>
      </w:pPr>
    </w:p>
    <w:p w14:paraId="554622C4" w14:textId="35590C50" w:rsidR="000D2688" w:rsidRPr="00F81730" w:rsidRDefault="000D2688"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The Second Slavery</w:t>
      </w:r>
      <w:r w:rsidR="00AD1539" w:rsidRPr="00F81730">
        <w:rPr>
          <w:rFonts w:ascii="Times New Roman" w:hAnsi="Times New Roman" w:cs="Times New Roman"/>
          <w:b/>
        </w:rPr>
        <w:t>?</w:t>
      </w:r>
    </w:p>
    <w:p w14:paraId="7EB0AAA4" w14:textId="77777777" w:rsidR="000D2688" w:rsidRPr="00F81730" w:rsidRDefault="000D2688" w:rsidP="000D2688">
      <w:pPr>
        <w:keepNext/>
        <w:keepLines/>
        <w:rPr>
          <w:rFonts w:ascii="Times New Roman" w:hAnsi="Times New Roman" w:cs="Times New Roman"/>
          <w:bCs/>
        </w:rPr>
      </w:pPr>
    </w:p>
    <w:p w14:paraId="5A8F55EE" w14:textId="5A1531DF" w:rsidR="000D2688" w:rsidRPr="00F81730" w:rsidRDefault="00AC799E" w:rsidP="000D2688">
      <w:pPr>
        <w:rPr>
          <w:rFonts w:ascii="Times New Roman" w:hAnsi="Times New Roman" w:cs="Times New Roman"/>
          <w:bCs/>
        </w:rPr>
      </w:pPr>
      <w:r w:rsidRPr="00F81730">
        <w:rPr>
          <w:rFonts w:ascii="Times New Roman" w:hAnsi="Times New Roman" w:cs="Times New Roman"/>
          <w:bCs/>
        </w:rPr>
        <w:t>The Jim Crow laws were extremely burdensome on freed slaves</w:t>
      </w:r>
      <w:r w:rsidR="00FE5006" w:rsidRPr="00F81730">
        <w:rPr>
          <w:rFonts w:ascii="Times New Roman" w:hAnsi="Times New Roman" w:cs="Times New Roman"/>
          <w:bCs/>
        </w:rPr>
        <w:t xml:space="preserve">. </w:t>
      </w:r>
      <w:r w:rsidRPr="00F81730">
        <w:rPr>
          <w:rFonts w:ascii="Times New Roman" w:hAnsi="Times New Roman" w:cs="Times New Roman"/>
          <w:bCs/>
        </w:rPr>
        <w:t xml:space="preserve">Although calling it a second slavery </w:t>
      </w:r>
      <w:r w:rsidR="007E2979" w:rsidRPr="00F81730">
        <w:rPr>
          <w:rFonts w:ascii="Times New Roman" w:hAnsi="Times New Roman" w:cs="Times New Roman"/>
          <w:bCs/>
        </w:rPr>
        <w:t xml:space="preserve">does not </w:t>
      </w:r>
      <w:r w:rsidRPr="00F81730">
        <w:rPr>
          <w:rFonts w:ascii="Times New Roman" w:hAnsi="Times New Roman" w:cs="Times New Roman"/>
          <w:bCs/>
        </w:rPr>
        <w:t>recogniz</w:t>
      </w:r>
      <w:r w:rsidR="007E2979" w:rsidRPr="00F81730">
        <w:rPr>
          <w:rFonts w:ascii="Times New Roman" w:hAnsi="Times New Roman" w:cs="Times New Roman"/>
          <w:bCs/>
        </w:rPr>
        <w:t>e</w:t>
      </w:r>
      <w:r w:rsidRPr="00F81730">
        <w:rPr>
          <w:rFonts w:ascii="Times New Roman" w:hAnsi="Times New Roman" w:cs="Times New Roman"/>
          <w:bCs/>
        </w:rPr>
        <w:t xml:space="preserve"> how </w:t>
      </w:r>
      <w:r w:rsidR="007E2979" w:rsidRPr="00F81730">
        <w:rPr>
          <w:rFonts w:ascii="Times New Roman" w:hAnsi="Times New Roman" w:cs="Times New Roman"/>
          <w:bCs/>
        </w:rPr>
        <w:t>terrible things were</w:t>
      </w:r>
      <w:r w:rsidRPr="00F81730">
        <w:rPr>
          <w:rFonts w:ascii="Times New Roman" w:hAnsi="Times New Roman" w:cs="Times New Roman"/>
          <w:bCs/>
        </w:rPr>
        <w:t xml:space="preserve"> under slavery, there were indeed aspects of the Jim Crow laws that put freed </w:t>
      </w:r>
      <w:r w:rsidR="00BF3CC1">
        <w:rPr>
          <w:rFonts w:ascii="Times New Roman" w:hAnsi="Times New Roman" w:cs="Times New Roman"/>
          <w:bCs/>
        </w:rPr>
        <w:t>Black</w:t>
      </w:r>
      <w:r w:rsidR="00AE1072">
        <w:rPr>
          <w:rFonts w:ascii="Times New Roman" w:hAnsi="Times New Roman" w:cs="Times New Roman"/>
          <w:bCs/>
        </w:rPr>
        <w:t xml:space="preserve"> people</w:t>
      </w:r>
      <w:r w:rsidRPr="00F81730">
        <w:rPr>
          <w:rFonts w:ascii="Times New Roman" w:hAnsi="Times New Roman" w:cs="Times New Roman"/>
          <w:bCs/>
        </w:rPr>
        <w:t xml:space="preserve"> back into slavery</w:t>
      </w:r>
      <w:r w:rsidR="00FE5006" w:rsidRPr="00F81730">
        <w:rPr>
          <w:rFonts w:ascii="Times New Roman" w:hAnsi="Times New Roman" w:cs="Times New Roman"/>
          <w:bCs/>
        </w:rPr>
        <w:t xml:space="preserve">. </w:t>
      </w:r>
    </w:p>
    <w:p w14:paraId="754DDD17" w14:textId="4727A9CD" w:rsidR="00AC799E" w:rsidRPr="00F81730" w:rsidRDefault="00AC799E" w:rsidP="000D2688">
      <w:pPr>
        <w:rPr>
          <w:rFonts w:ascii="Times New Roman" w:hAnsi="Times New Roman" w:cs="Times New Roman"/>
          <w:bCs/>
        </w:rPr>
      </w:pPr>
    </w:p>
    <w:p w14:paraId="57A9ED6C" w14:textId="38236750" w:rsidR="00AC799E" w:rsidRPr="00F81730" w:rsidRDefault="00AC799E" w:rsidP="000D2688">
      <w:pPr>
        <w:rPr>
          <w:rFonts w:ascii="Times New Roman" w:hAnsi="Times New Roman" w:cs="Times New Roman"/>
          <w:bCs/>
        </w:rPr>
      </w:pPr>
      <w:r w:rsidRPr="00F81730">
        <w:rPr>
          <w:rFonts w:ascii="Times New Roman" w:hAnsi="Times New Roman" w:cs="Times New Roman"/>
          <w:bCs/>
        </w:rPr>
        <w:t>Exploiting a loophole in the 13</w:t>
      </w:r>
      <w:r w:rsidRPr="00F81730">
        <w:rPr>
          <w:rFonts w:ascii="Times New Roman" w:hAnsi="Times New Roman" w:cs="Times New Roman"/>
          <w:bCs/>
          <w:vertAlign w:val="superscript"/>
        </w:rPr>
        <w:t>th</w:t>
      </w:r>
      <w:r w:rsidRPr="00F81730">
        <w:rPr>
          <w:rFonts w:ascii="Times New Roman" w:hAnsi="Times New Roman" w:cs="Times New Roman"/>
          <w:bCs/>
        </w:rPr>
        <w:t xml:space="preserve"> amendment, </w:t>
      </w:r>
      <w:r w:rsidR="00923681">
        <w:rPr>
          <w:rFonts w:ascii="Times New Roman" w:hAnsi="Times New Roman" w:cs="Times New Roman"/>
          <w:bCs/>
        </w:rPr>
        <w:t xml:space="preserve">some states and local </w:t>
      </w:r>
      <w:r w:rsidR="00E158A9">
        <w:rPr>
          <w:rFonts w:ascii="Times New Roman" w:hAnsi="Times New Roman" w:cs="Times New Roman"/>
          <w:bCs/>
        </w:rPr>
        <w:t xml:space="preserve">governments </w:t>
      </w:r>
      <w:r w:rsidRPr="00F81730">
        <w:rPr>
          <w:rFonts w:ascii="Times New Roman" w:hAnsi="Times New Roman" w:cs="Times New Roman"/>
          <w:bCs/>
        </w:rPr>
        <w:t xml:space="preserve">passed laws that incarcerated </w:t>
      </w:r>
      <w:r w:rsidR="00BF3CC1">
        <w:rPr>
          <w:rFonts w:ascii="Times New Roman" w:hAnsi="Times New Roman" w:cs="Times New Roman"/>
          <w:bCs/>
        </w:rPr>
        <w:t>Black</w:t>
      </w:r>
      <w:r w:rsidRPr="00F81730">
        <w:rPr>
          <w:rFonts w:ascii="Times New Roman" w:hAnsi="Times New Roman" w:cs="Times New Roman"/>
          <w:bCs/>
        </w:rPr>
        <w:t xml:space="preserve"> men in large numbers, which allowed them to be sent back into servitude, something akin to slavery.</w:t>
      </w:r>
      <w:r w:rsidR="00E158A9">
        <w:rPr>
          <w:rStyle w:val="FootnoteReference"/>
          <w:rFonts w:ascii="Times New Roman" w:hAnsi="Times New Roman" w:cs="Times New Roman"/>
          <w:bCs/>
        </w:rPr>
        <w:footnoteReference w:id="21"/>
      </w:r>
    </w:p>
    <w:p w14:paraId="47E06B25" w14:textId="60B720C1" w:rsidR="000D2688" w:rsidRPr="00F81730" w:rsidRDefault="000D2688" w:rsidP="000D2688">
      <w:pPr>
        <w:rPr>
          <w:rFonts w:ascii="Times New Roman" w:hAnsi="Times New Roman" w:cs="Times New Roman"/>
          <w:bCs/>
        </w:rPr>
      </w:pPr>
    </w:p>
    <w:p w14:paraId="2F9F4C55" w14:textId="2F6633E8" w:rsidR="000D2688" w:rsidRPr="00F81730" w:rsidRDefault="000D2688"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 xml:space="preserve">Jim Crow &amp; </w:t>
      </w:r>
      <w:r w:rsidR="00BF3CC1">
        <w:rPr>
          <w:rFonts w:ascii="Times New Roman" w:hAnsi="Times New Roman" w:cs="Times New Roman"/>
          <w:b/>
        </w:rPr>
        <w:t>Black</w:t>
      </w:r>
      <w:r w:rsidRPr="00F81730">
        <w:rPr>
          <w:rFonts w:ascii="Times New Roman" w:hAnsi="Times New Roman" w:cs="Times New Roman"/>
          <w:b/>
        </w:rPr>
        <w:t xml:space="preserve"> Patenting</w:t>
      </w:r>
    </w:p>
    <w:p w14:paraId="0D40138D" w14:textId="77777777" w:rsidR="000D2688" w:rsidRPr="00F81730" w:rsidRDefault="000D2688" w:rsidP="000D2688">
      <w:pPr>
        <w:keepNext/>
        <w:keepLines/>
        <w:rPr>
          <w:rFonts w:ascii="Times New Roman" w:hAnsi="Times New Roman" w:cs="Times New Roman"/>
          <w:bCs/>
        </w:rPr>
      </w:pPr>
    </w:p>
    <w:p w14:paraId="59C625A9" w14:textId="42ABBF79" w:rsidR="0080162B" w:rsidRPr="00F81730" w:rsidRDefault="0080162B" w:rsidP="000D2688">
      <w:pPr>
        <w:rPr>
          <w:rFonts w:ascii="Times New Roman" w:hAnsi="Times New Roman" w:cs="Times New Roman"/>
          <w:bCs/>
        </w:rPr>
      </w:pPr>
      <w:r w:rsidRPr="00F81730">
        <w:rPr>
          <w:rFonts w:ascii="Times New Roman" w:hAnsi="Times New Roman" w:cs="Times New Roman"/>
          <w:bCs/>
        </w:rPr>
        <w:t xml:space="preserve">Jim Crow laws and the accompanying violence had a broad array of implications for wealth accumulation </w:t>
      </w:r>
      <w:r w:rsidR="007E2979" w:rsidRPr="00F81730">
        <w:rPr>
          <w:rFonts w:ascii="Times New Roman" w:hAnsi="Times New Roman" w:cs="Times New Roman"/>
          <w:bCs/>
        </w:rPr>
        <w:t>and</w:t>
      </w:r>
      <w:r w:rsidRPr="00F81730">
        <w:rPr>
          <w:rFonts w:ascii="Times New Roman" w:hAnsi="Times New Roman" w:cs="Times New Roman"/>
          <w:bCs/>
        </w:rPr>
        <w:t xml:space="preserve"> income generation for </w:t>
      </w:r>
      <w:r w:rsidR="00BF3CC1">
        <w:rPr>
          <w:rFonts w:ascii="Times New Roman" w:hAnsi="Times New Roman" w:cs="Times New Roman"/>
          <w:bCs/>
        </w:rPr>
        <w:t>Black</w:t>
      </w:r>
      <w:r w:rsidR="007E2979" w:rsidRPr="00F81730">
        <w:rPr>
          <w:rFonts w:ascii="Times New Roman" w:hAnsi="Times New Roman" w:cs="Times New Roman"/>
          <w:bCs/>
        </w:rPr>
        <w:t xml:space="preserve"> workers</w:t>
      </w:r>
      <w:r w:rsidR="00FE5006" w:rsidRPr="00F81730">
        <w:rPr>
          <w:rFonts w:ascii="Times New Roman" w:hAnsi="Times New Roman" w:cs="Times New Roman"/>
          <w:bCs/>
        </w:rPr>
        <w:t xml:space="preserve">. </w:t>
      </w:r>
      <w:r w:rsidRPr="00F81730">
        <w:rPr>
          <w:rFonts w:ascii="Times New Roman" w:hAnsi="Times New Roman" w:cs="Times New Roman"/>
          <w:bCs/>
        </w:rPr>
        <w:t>One avenue for wealth accumulation is inventing new products and accumulating patents that allow one to benefit financially from those inventions.</w:t>
      </w:r>
    </w:p>
    <w:p w14:paraId="0823A052" w14:textId="77777777" w:rsidR="0080162B" w:rsidRPr="00F81730" w:rsidRDefault="0080162B" w:rsidP="000D2688">
      <w:pPr>
        <w:rPr>
          <w:rFonts w:ascii="Times New Roman" w:hAnsi="Times New Roman" w:cs="Times New Roman"/>
          <w:bCs/>
        </w:rPr>
      </w:pPr>
    </w:p>
    <w:p w14:paraId="6E3AC450" w14:textId="7A270CFA" w:rsidR="000D2688" w:rsidRPr="00F81730" w:rsidRDefault="0080162B" w:rsidP="000D2688">
      <w:pPr>
        <w:rPr>
          <w:rFonts w:ascii="Times New Roman" w:hAnsi="Times New Roman" w:cs="Times New Roman"/>
          <w:bCs/>
        </w:rPr>
      </w:pPr>
      <w:r w:rsidRPr="00F81730">
        <w:rPr>
          <w:rFonts w:ascii="Times New Roman" w:hAnsi="Times New Roman" w:cs="Times New Roman"/>
          <w:bCs/>
        </w:rPr>
        <w:t xml:space="preserve">Between 1870 and 1900, patenting among </w:t>
      </w:r>
      <w:r w:rsidR="00BF3CC1">
        <w:rPr>
          <w:rFonts w:ascii="Times New Roman" w:hAnsi="Times New Roman" w:cs="Times New Roman"/>
          <w:bCs/>
        </w:rPr>
        <w:t>Black</w:t>
      </w:r>
      <w:r w:rsidRPr="00F81730">
        <w:rPr>
          <w:rFonts w:ascii="Times New Roman" w:hAnsi="Times New Roman" w:cs="Times New Roman"/>
          <w:bCs/>
        </w:rPr>
        <w:t xml:space="preserve"> individuals grew by a multiple of 3 to 6</w:t>
      </w:r>
      <w:r w:rsidR="00FE5006" w:rsidRPr="00F81730">
        <w:rPr>
          <w:rFonts w:ascii="Times New Roman" w:hAnsi="Times New Roman" w:cs="Times New Roman"/>
          <w:bCs/>
        </w:rPr>
        <w:t>.</w:t>
      </w:r>
      <w:r w:rsidRPr="00F81730">
        <w:rPr>
          <w:rFonts w:ascii="Times New Roman" w:hAnsi="Times New Roman" w:cs="Times New Roman"/>
          <w:bCs/>
        </w:rPr>
        <w:t xml:space="preserve"> This patenting growth was faster than among </w:t>
      </w:r>
      <w:r w:rsidR="00BF3CC1">
        <w:rPr>
          <w:rFonts w:ascii="Times New Roman" w:hAnsi="Times New Roman" w:cs="Times New Roman"/>
          <w:bCs/>
        </w:rPr>
        <w:t>White</w:t>
      </w:r>
      <w:r w:rsidRPr="00F81730">
        <w:rPr>
          <w:rFonts w:ascii="Times New Roman" w:hAnsi="Times New Roman" w:cs="Times New Roman"/>
          <w:bCs/>
        </w:rPr>
        <w:t>s during this time</w:t>
      </w:r>
      <w:r w:rsidR="00FE5006" w:rsidRPr="00F81730">
        <w:rPr>
          <w:rFonts w:ascii="Times New Roman" w:hAnsi="Times New Roman" w:cs="Times New Roman"/>
          <w:bCs/>
        </w:rPr>
        <w:t xml:space="preserve">. </w:t>
      </w:r>
      <w:r w:rsidRPr="00F81730">
        <w:rPr>
          <w:rFonts w:ascii="Times New Roman" w:hAnsi="Times New Roman" w:cs="Times New Roman"/>
          <w:bCs/>
        </w:rPr>
        <w:t>In 1900, patenting</w:t>
      </w:r>
      <w:r w:rsidR="007E2979" w:rsidRPr="00F81730">
        <w:rPr>
          <w:rFonts w:ascii="Times New Roman" w:hAnsi="Times New Roman" w:cs="Times New Roman"/>
          <w:bCs/>
        </w:rPr>
        <w:t xml:space="preserve"> </w:t>
      </w:r>
      <w:r w:rsidRPr="00F81730">
        <w:rPr>
          <w:rFonts w:ascii="Times New Roman" w:hAnsi="Times New Roman" w:cs="Times New Roman"/>
          <w:bCs/>
        </w:rPr>
        <w:t>dramatically slowed through World War II</w:t>
      </w:r>
      <w:r w:rsidR="00FE5006" w:rsidRPr="00F81730">
        <w:rPr>
          <w:rFonts w:ascii="Times New Roman" w:hAnsi="Times New Roman" w:cs="Times New Roman"/>
          <w:bCs/>
        </w:rPr>
        <w:t xml:space="preserve">. </w:t>
      </w:r>
      <w:r w:rsidRPr="00F81730">
        <w:rPr>
          <w:rFonts w:ascii="Times New Roman" w:hAnsi="Times New Roman" w:cs="Times New Roman"/>
          <w:bCs/>
        </w:rPr>
        <w:t xml:space="preserve">This </w:t>
      </w:r>
      <w:r w:rsidR="007E2979" w:rsidRPr="00F81730">
        <w:rPr>
          <w:rFonts w:ascii="Times New Roman" w:hAnsi="Times New Roman" w:cs="Times New Roman"/>
          <w:bCs/>
        </w:rPr>
        <w:t>drop off</w:t>
      </w:r>
      <w:r w:rsidRPr="00F81730">
        <w:rPr>
          <w:rFonts w:ascii="Times New Roman" w:hAnsi="Times New Roman" w:cs="Times New Roman"/>
          <w:bCs/>
        </w:rPr>
        <w:t xml:space="preserve"> in patenting was unique to </w:t>
      </w:r>
      <w:r w:rsidR="00BF3CC1">
        <w:rPr>
          <w:rFonts w:ascii="Times New Roman" w:hAnsi="Times New Roman" w:cs="Times New Roman"/>
          <w:bCs/>
        </w:rPr>
        <w:t>Black</w:t>
      </w:r>
      <w:r w:rsidRPr="00F81730">
        <w:rPr>
          <w:rFonts w:ascii="Times New Roman" w:hAnsi="Times New Roman" w:cs="Times New Roman"/>
          <w:bCs/>
        </w:rPr>
        <w:t xml:space="preserve"> individuals and did not apply to </w:t>
      </w:r>
      <w:r w:rsidR="00BF3CC1">
        <w:rPr>
          <w:rFonts w:ascii="Times New Roman" w:hAnsi="Times New Roman" w:cs="Times New Roman"/>
          <w:bCs/>
        </w:rPr>
        <w:t>White</w:t>
      </w:r>
      <w:r w:rsidRPr="00F81730">
        <w:rPr>
          <w:rFonts w:ascii="Times New Roman" w:hAnsi="Times New Roman" w:cs="Times New Roman"/>
          <w:bCs/>
        </w:rPr>
        <w:t xml:space="preserve"> individuals.</w:t>
      </w:r>
    </w:p>
    <w:p w14:paraId="641BD8E2" w14:textId="1B5C50FD" w:rsidR="0080162B" w:rsidRPr="00F81730" w:rsidRDefault="0080162B" w:rsidP="000D2688">
      <w:pPr>
        <w:rPr>
          <w:rFonts w:ascii="Times New Roman" w:hAnsi="Times New Roman" w:cs="Times New Roman"/>
          <w:bCs/>
        </w:rPr>
      </w:pPr>
    </w:p>
    <w:p w14:paraId="3F9BA931" w14:textId="6E036140" w:rsidR="0080162B" w:rsidRPr="00F81730" w:rsidRDefault="0080162B" w:rsidP="000D2688">
      <w:pPr>
        <w:rPr>
          <w:rFonts w:ascii="Times New Roman" w:hAnsi="Times New Roman" w:cs="Times New Roman"/>
          <w:bCs/>
        </w:rPr>
      </w:pPr>
      <w:r w:rsidRPr="00F81730">
        <w:rPr>
          <w:rFonts w:ascii="Times New Roman" w:hAnsi="Times New Roman" w:cs="Times New Roman"/>
          <w:bCs/>
        </w:rPr>
        <w:t xml:space="preserve">Much of the </w:t>
      </w:r>
      <w:r w:rsidR="007E2979" w:rsidRPr="00F81730">
        <w:rPr>
          <w:rFonts w:ascii="Times New Roman" w:hAnsi="Times New Roman" w:cs="Times New Roman"/>
          <w:bCs/>
        </w:rPr>
        <w:t>drop off</w:t>
      </w:r>
      <w:r w:rsidRPr="00F81730">
        <w:rPr>
          <w:rFonts w:ascii="Times New Roman" w:hAnsi="Times New Roman" w:cs="Times New Roman"/>
          <w:bCs/>
        </w:rPr>
        <w:t xml:space="preserve"> was a result of violence perpetrated against </w:t>
      </w:r>
      <w:r w:rsidR="00BF3CC1">
        <w:rPr>
          <w:rFonts w:ascii="Times New Roman" w:hAnsi="Times New Roman" w:cs="Times New Roman"/>
          <w:bCs/>
        </w:rPr>
        <w:t>Black</w:t>
      </w:r>
      <w:r w:rsidR="007E2979" w:rsidRPr="00F81730">
        <w:rPr>
          <w:rFonts w:ascii="Times New Roman" w:hAnsi="Times New Roman" w:cs="Times New Roman"/>
          <w:bCs/>
        </w:rPr>
        <w:t xml:space="preserve"> individuals</w:t>
      </w:r>
      <w:r w:rsidRPr="00F81730">
        <w:rPr>
          <w:rFonts w:ascii="Times New Roman" w:hAnsi="Times New Roman" w:cs="Times New Roman"/>
          <w:bCs/>
        </w:rPr>
        <w:t xml:space="preserve"> who were succeeding</w:t>
      </w:r>
      <w:r w:rsidR="00AE1072">
        <w:rPr>
          <w:rFonts w:ascii="Times New Roman" w:hAnsi="Times New Roman" w:cs="Times New Roman"/>
          <w:bCs/>
        </w:rPr>
        <w:t xml:space="preserve"> financially</w:t>
      </w:r>
      <w:r w:rsidRPr="00F81730">
        <w:rPr>
          <w:rFonts w:ascii="Times New Roman" w:hAnsi="Times New Roman" w:cs="Times New Roman"/>
          <w:bCs/>
        </w:rPr>
        <w:t>.</w:t>
      </w:r>
    </w:p>
    <w:p w14:paraId="6C7069FF" w14:textId="77777777" w:rsidR="000D2688" w:rsidRPr="00F81730" w:rsidRDefault="000D2688" w:rsidP="000D2688">
      <w:pPr>
        <w:rPr>
          <w:rFonts w:ascii="Times New Roman" w:hAnsi="Times New Roman" w:cs="Times New Roman"/>
          <w:bCs/>
        </w:rPr>
      </w:pPr>
    </w:p>
    <w:p w14:paraId="7ABC8120" w14:textId="40E67E4A" w:rsidR="00D441A1" w:rsidRPr="00F81730" w:rsidRDefault="00D441A1" w:rsidP="009672EB">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 xml:space="preserve">Conflict and </w:t>
      </w:r>
      <w:r w:rsidR="00BF3CC1">
        <w:rPr>
          <w:rFonts w:ascii="Times New Roman" w:hAnsi="Times New Roman" w:cs="Times New Roman"/>
          <w:b/>
        </w:rPr>
        <w:t>Black</w:t>
      </w:r>
      <w:r w:rsidRPr="00F81730">
        <w:rPr>
          <w:rFonts w:ascii="Times New Roman" w:hAnsi="Times New Roman" w:cs="Times New Roman"/>
          <w:b/>
        </w:rPr>
        <w:t xml:space="preserve"> Patenting</w:t>
      </w:r>
    </w:p>
    <w:p w14:paraId="2CB291D3" w14:textId="77777777" w:rsidR="00D441A1" w:rsidRPr="00F81730" w:rsidRDefault="00D441A1" w:rsidP="00D441A1">
      <w:pPr>
        <w:keepNext/>
        <w:keepLines/>
        <w:rPr>
          <w:rFonts w:ascii="Times New Roman" w:hAnsi="Times New Roman" w:cs="Times New Roman"/>
          <w:bCs/>
        </w:rPr>
      </w:pPr>
    </w:p>
    <w:p w14:paraId="307AA2E5" w14:textId="022BF3F7" w:rsidR="00D441A1" w:rsidRPr="00F81730" w:rsidRDefault="0080162B" w:rsidP="00D441A1">
      <w:pPr>
        <w:rPr>
          <w:rFonts w:ascii="Times New Roman" w:hAnsi="Times New Roman" w:cs="Times New Roman"/>
          <w:bCs/>
        </w:rPr>
      </w:pPr>
      <w:r w:rsidRPr="00F81730">
        <w:rPr>
          <w:rFonts w:ascii="Times New Roman" w:hAnsi="Times New Roman" w:cs="Times New Roman"/>
          <w:bCs/>
        </w:rPr>
        <w:t xml:space="preserve">From this graph, we can see that there is an increase in violence against </w:t>
      </w:r>
      <w:r w:rsidR="00BF3CC1">
        <w:rPr>
          <w:rFonts w:ascii="Times New Roman" w:hAnsi="Times New Roman" w:cs="Times New Roman"/>
          <w:bCs/>
        </w:rPr>
        <w:t>Black</w:t>
      </w:r>
      <w:r w:rsidRPr="00F81730">
        <w:rPr>
          <w:rFonts w:ascii="Times New Roman" w:hAnsi="Times New Roman" w:cs="Times New Roman"/>
          <w:bCs/>
        </w:rPr>
        <w:t xml:space="preserve"> individuals, here proxied by lynchings</w:t>
      </w:r>
      <w:r w:rsidR="00FE5006" w:rsidRPr="00F81730">
        <w:rPr>
          <w:rFonts w:ascii="Times New Roman" w:hAnsi="Times New Roman" w:cs="Times New Roman"/>
          <w:bCs/>
        </w:rPr>
        <w:t xml:space="preserve">. </w:t>
      </w:r>
      <w:r w:rsidRPr="00F81730">
        <w:rPr>
          <w:rFonts w:ascii="Times New Roman" w:hAnsi="Times New Roman" w:cs="Times New Roman"/>
          <w:bCs/>
        </w:rPr>
        <w:t xml:space="preserve">There was a gap in lynchings </w:t>
      </w:r>
      <w:r w:rsidR="00C6444B" w:rsidRPr="00F81730">
        <w:rPr>
          <w:rFonts w:ascii="Times New Roman" w:hAnsi="Times New Roman" w:cs="Times New Roman"/>
          <w:bCs/>
        </w:rPr>
        <w:t>between</w:t>
      </w:r>
      <w:r w:rsidRPr="00F81730">
        <w:rPr>
          <w:rFonts w:ascii="Times New Roman" w:hAnsi="Times New Roman" w:cs="Times New Roman"/>
          <w:bCs/>
        </w:rPr>
        <w:t xml:space="preserve"> the late 1870s and the late 1890s</w:t>
      </w:r>
      <w:r w:rsidR="00FE5006" w:rsidRPr="00F81730">
        <w:rPr>
          <w:rFonts w:ascii="Times New Roman" w:hAnsi="Times New Roman" w:cs="Times New Roman"/>
          <w:bCs/>
        </w:rPr>
        <w:t xml:space="preserve">. </w:t>
      </w:r>
      <w:r w:rsidRPr="00F81730">
        <w:rPr>
          <w:rFonts w:ascii="Times New Roman" w:hAnsi="Times New Roman" w:cs="Times New Roman"/>
          <w:bCs/>
        </w:rPr>
        <w:t xml:space="preserve">Their incidence then increased and the level of patenting </w:t>
      </w:r>
      <w:r w:rsidR="002F5E93" w:rsidRPr="00F81730">
        <w:rPr>
          <w:rFonts w:ascii="Times New Roman" w:hAnsi="Times New Roman" w:cs="Times New Roman"/>
          <w:bCs/>
        </w:rPr>
        <w:t xml:space="preserve">among </w:t>
      </w:r>
      <w:r w:rsidR="00BF3CC1">
        <w:rPr>
          <w:rFonts w:ascii="Times New Roman" w:hAnsi="Times New Roman" w:cs="Times New Roman"/>
          <w:bCs/>
        </w:rPr>
        <w:t>Black</w:t>
      </w:r>
      <w:r w:rsidR="002F5E93" w:rsidRPr="00F81730">
        <w:rPr>
          <w:rFonts w:ascii="Times New Roman" w:hAnsi="Times New Roman" w:cs="Times New Roman"/>
          <w:bCs/>
        </w:rPr>
        <w:t xml:space="preserve"> individuals declined dramatically.</w:t>
      </w:r>
    </w:p>
    <w:p w14:paraId="108E6A6D" w14:textId="77777777" w:rsidR="00093821" w:rsidRPr="00F81730" w:rsidRDefault="00093821" w:rsidP="00093821">
      <w:pPr>
        <w:rPr>
          <w:rFonts w:ascii="Times New Roman" w:hAnsi="Times New Roman" w:cs="Times New Roman"/>
        </w:rPr>
      </w:pPr>
    </w:p>
    <w:p w14:paraId="79495981" w14:textId="7956CF8A" w:rsidR="00093821" w:rsidRPr="00F81730" w:rsidRDefault="0009382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The New Deal</w:t>
      </w:r>
    </w:p>
    <w:p w14:paraId="0DFB9324" w14:textId="77777777" w:rsidR="00093821" w:rsidRPr="00F81730" w:rsidRDefault="00093821" w:rsidP="00093821">
      <w:pPr>
        <w:keepNext/>
        <w:keepLines/>
        <w:rPr>
          <w:rFonts w:ascii="Times New Roman" w:hAnsi="Times New Roman" w:cs="Times New Roman"/>
          <w:b/>
        </w:rPr>
      </w:pPr>
    </w:p>
    <w:p w14:paraId="063D9AA3" w14:textId="7A45B855" w:rsidR="00093821" w:rsidRPr="00F81730" w:rsidRDefault="00ED06C6" w:rsidP="00093821">
      <w:pPr>
        <w:rPr>
          <w:rFonts w:ascii="Times New Roman" w:hAnsi="Times New Roman" w:cs="Times New Roman"/>
        </w:rPr>
      </w:pPr>
      <w:r w:rsidRPr="00F81730">
        <w:rPr>
          <w:rFonts w:ascii="Times New Roman" w:hAnsi="Times New Roman" w:cs="Times New Roman"/>
        </w:rPr>
        <w:t xml:space="preserve">Between 1933 and 1938, a series of domestic policies called the New Deal were signed into law by FDR. These policies, </w:t>
      </w:r>
      <w:r w:rsidR="00C6444B" w:rsidRPr="00F81730">
        <w:rPr>
          <w:rFonts w:ascii="Times New Roman" w:hAnsi="Times New Roman" w:cs="Times New Roman"/>
        </w:rPr>
        <w:t>created</w:t>
      </w:r>
      <w:r w:rsidRPr="00F81730">
        <w:rPr>
          <w:rFonts w:ascii="Times New Roman" w:hAnsi="Times New Roman" w:cs="Times New Roman"/>
        </w:rPr>
        <w:t xml:space="preserve"> to combat the Great Depression, greatly expanded the government’s role in the US economy. New Deal policies mainly focused on relief for the unemployed, economic recovery, and reform </w:t>
      </w:r>
      <w:r w:rsidR="003C508F">
        <w:rPr>
          <w:rFonts w:ascii="Times New Roman" w:hAnsi="Times New Roman" w:cs="Times New Roman"/>
        </w:rPr>
        <w:t>in</w:t>
      </w:r>
      <w:r w:rsidRPr="00F81730">
        <w:rPr>
          <w:rFonts w:ascii="Times New Roman" w:hAnsi="Times New Roman" w:cs="Times New Roman"/>
        </w:rPr>
        <w:t xml:space="preserve"> market regulation and social welfare.</w:t>
      </w:r>
      <w:r w:rsidR="00C6444B" w:rsidRPr="00F81730">
        <w:rPr>
          <w:rStyle w:val="FootnoteReference"/>
          <w:rFonts w:ascii="Times New Roman" w:hAnsi="Times New Roman" w:cs="Times New Roman"/>
        </w:rPr>
        <w:t xml:space="preserve"> </w:t>
      </w:r>
      <w:r w:rsidR="00C6444B" w:rsidRPr="00F81730">
        <w:rPr>
          <w:rStyle w:val="FootnoteReference"/>
          <w:rFonts w:ascii="Times New Roman" w:hAnsi="Times New Roman" w:cs="Times New Roman"/>
        </w:rPr>
        <w:footnoteReference w:id="22"/>
      </w:r>
      <w:r w:rsidRPr="00F81730">
        <w:rPr>
          <w:rFonts w:ascii="Times New Roman" w:hAnsi="Times New Roman" w:cs="Times New Roman"/>
        </w:rPr>
        <w:t xml:space="preserve"> Today we will discuss a few areas of New Deal legislation: the Federal Housing Administration, which explicitly discriminates against </w:t>
      </w:r>
      <w:r w:rsidR="00BF3CC1">
        <w:rPr>
          <w:rFonts w:ascii="Times New Roman" w:hAnsi="Times New Roman" w:cs="Times New Roman"/>
        </w:rPr>
        <w:t>Black</w:t>
      </w:r>
      <w:r w:rsidRPr="00F81730">
        <w:rPr>
          <w:rFonts w:ascii="Times New Roman" w:hAnsi="Times New Roman" w:cs="Times New Roman"/>
        </w:rPr>
        <w:t xml:space="preserve"> Americans, as well as social security, unemployment, and the minimum wage, all of which are discriminatory in </w:t>
      </w:r>
      <w:r w:rsidR="003C508F" w:rsidRPr="00F81730">
        <w:rPr>
          <w:rFonts w:ascii="Times New Roman" w:hAnsi="Times New Roman" w:cs="Times New Roman"/>
        </w:rPr>
        <w:t>effect,</w:t>
      </w:r>
      <w:r w:rsidRPr="00F81730">
        <w:rPr>
          <w:rFonts w:ascii="Times New Roman" w:hAnsi="Times New Roman" w:cs="Times New Roman"/>
        </w:rPr>
        <w:t xml:space="preserve"> and we will return to later.</w:t>
      </w:r>
    </w:p>
    <w:p w14:paraId="664C644A" w14:textId="77777777" w:rsidR="00ED06C6" w:rsidRPr="00F81730" w:rsidRDefault="00ED06C6" w:rsidP="00093821">
      <w:pPr>
        <w:rPr>
          <w:rFonts w:ascii="Times New Roman" w:hAnsi="Times New Roman" w:cs="Times New Roman"/>
        </w:rPr>
      </w:pPr>
    </w:p>
    <w:p w14:paraId="14B2728A" w14:textId="328A177B" w:rsidR="00341DD1" w:rsidRPr="00F81730" w:rsidRDefault="00341DD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FHA Discrimination</w:t>
      </w:r>
    </w:p>
    <w:p w14:paraId="1CE0D966" w14:textId="77777777" w:rsidR="00341DD1" w:rsidRPr="00F81730" w:rsidRDefault="00341DD1" w:rsidP="00341DD1">
      <w:pPr>
        <w:keepNext/>
        <w:keepLines/>
        <w:rPr>
          <w:rFonts w:ascii="Times New Roman" w:hAnsi="Times New Roman" w:cs="Times New Roman"/>
          <w:bCs/>
        </w:rPr>
      </w:pPr>
    </w:p>
    <w:p w14:paraId="7900D98B" w14:textId="7A5FD25B" w:rsidR="00341DD1" w:rsidRPr="00F81730" w:rsidRDefault="00543B6F" w:rsidP="00341DD1">
      <w:pPr>
        <w:rPr>
          <w:rFonts w:ascii="Times New Roman" w:hAnsi="Times New Roman" w:cs="Times New Roman"/>
          <w:bCs/>
        </w:rPr>
      </w:pPr>
      <w:r w:rsidRPr="00F81730">
        <w:rPr>
          <w:rFonts w:ascii="Times New Roman" w:hAnsi="Times New Roman" w:cs="Times New Roman"/>
          <w:bCs/>
        </w:rPr>
        <w:t>The 1934 F</w:t>
      </w:r>
      <w:r w:rsidR="00C6444B" w:rsidRPr="00F81730">
        <w:rPr>
          <w:rFonts w:ascii="Times New Roman" w:hAnsi="Times New Roman" w:cs="Times New Roman"/>
          <w:bCs/>
        </w:rPr>
        <w:t>ederal Housing Administration</w:t>
      </w:r>
      <w:r w:rsidRPr="00F81730">
        <w:rPr>
          <w:rFonts w:ascii="Times New Roman" w:hAnsi="Times New Roman" w:cs="Times New Roman"/>
          <w:bCs/>
        </w:rPr>
        <w:t xml:space="preserve"> was passed in the hopes of reviving the housing and construction industries in the Great Depression.</w:t>
      </w:r>
      <w:r w:rsidR="00C6444B" w:rsidRPr="00F81730">
        <w:rPr>
          <w:rFonts w:ascii="Times New Roman" w:hAnsi="Times New Roman" w:cs="Times New Roman"/>
          <w:bCs/>
        </w:rPr>
        <w:t xml:space="preserve"> The FHA lowered home down payments and </w:t>
      </w:r>
      <w:r w:rsidR="00C6444B" w:rsidRPr="00F81730">
        <w:rPr>
          <w:rFonts w:ascii="Times New Roman" w:hAnsi="Times New Roman" w:cs="Times New Roman"/>
          <w:bCs/>
        </w:rPr>
        <w:lastRenderedPageBreak/>
        <w:t xml:space="preserve">reduced risk for lending institutions to finance mortgages. The FHA made homeownership possible for many Americans—between the 1930s and 1959, </w:t>
      </w:r>
      <w:r w:rsidR="005A6554" w:rsidRPr="00F81730">
        <w:rPr>
          <w:rFonts w:ascii="Times New Roman" w:hAnsi="Times New Roman" w:cs="Times New Roman"/>
          <w:bCs/>
        </w:rPr>
        <w:t>the FHA financed 3 out of every 5 homes purchased in the US.</w:t>
      </w:r>
      <w:r w:rsidR="00C6444B" w:rsidRPr="00F81730">
        <w:rPr>
          <w:rFonts w:ascii="Times New Roman" w:hAnsi="Times New Roman" w:cs="Times New Roman"/>
          <w:bCs/>
        </w:rPr>
        <w:t xml:space="preserve"> However, these benefits were </w:t>
      </w:r>
      <w:r w:rsidR="005A6554" w:rsidRPr="00F81730">
        <w:rPr>
          <w:rFonts w:ascii="Times New Roman" w:hAnsi="Times New Roman" w:cs="Times New Roman"/>
          <w:bCs/>
        </w:rPr>
        <w:t>almost entirely</w:t>
      </w:r>
      <w:r w:rsidR="00C6444B" w:rsidRPr="00F81730">
        <w:rPr>
          <w:rFonts w:ascii="Times New Roman" w:hAnsi="Times New Roman" w:cs="Times New Roman"/>
          <w:bCs/>
        </w:rPr>
        <w:t xml:space="preserve"> for </w:t>
      </w:r>
      <w:r w:rsidR="00BF3CC1">
        <w:rPr>
          <w:rFonts w:ascii="Times New Roman" w:hAnsi="Times New Roman" w:cs="Times New Roman"/>
          <w:bCs/>
        </w:rPr>
        <w:t>White</w:t>
      </w:r>
      <w:r w:rsidR="00C6444B" w:rsidRPr="00F81730">
        <w:rPr>
          <w:rFonts w:ascii="Times New Roman" w:hAnsi="Times New Roman" w:cs="Times New Roman"/>
          <w:bCs/>
        </w:rPr>
        <w:t xml:space="preserve"> Americans. </w:t>
      </w:r>
      <w:r w:rsidR="005A6554" w:rsidRPr="00F81730">
        <w:rPr>
          <w:rFonts w:ascii="Times New Roman" w:hAnsi="Times New Roman" w:cs="Times New Roman"/>
          <w:bCs/>
        </w:rPr>
        <w:t xml:space="preserve">During that period, </w:t>
      </w:r>
      <w:r w:rsidR="007C1C05" w:rsidRPr="00F81730">
        <w:rPr>
          <w:rFonts w:ascii="Times New Roman" w:hAnsi="Times New Roman" w:cs="Times New Roman"/>
          <w:bCs/>
        </w:rPr>
        <w:t>less than 2</w:t>
      </w:r>
      <w:r w:rsidR="005A6554" w:rsidRPr="00F81730">
        <w:rPr>
          <w:rFonts w:ascii="Times New Roman" w:hAnsi="Times New Roman" w:cs="Times New Roman"/>
          <w:bCs/>
        </w:rPr>
        <w:t>% of FHA-backed loans w</w:t>
      </w:r>
      <w:r w:rsidR="007C1C05" w:rsidRPr="00F81730">
        <w:rPr>
          <w:rFonts w:ascii="Times New Roman" w:hAnsi="Times New Roman" w:cs="Times New Roman"/>
          <w:bCs/>
        </w:rPr>
        <w:t xml:space="preserve">ent to </w:t>
      </w:r>
      <w:r w:rsidR="00BF3CC1">
        <w:rPr>
          <w:rFonts w:ascii="Times New Roman" w:hAnsi="Times New Roman" w:cs="Times New Roman"/>
          <w:bCs/>
        </w:rPr>
        <w:t>Black</w:t>
      </w:r>
      <w:r w:rsidR="007C1C05" w:rsidRPr="00F81730">
        <w:rPr>
          <w:rFonts w:ascii="Times New Roman" w:hAnsi="Times New Roman" w:cs="Times New Roman"/>
          <w:bCs/>
        </w:rPr>
        <w:t xml:space="preserve"> homeowners</w:t>
      </w:r>
      <w:r w:rsidR="005A6554" w:rsidRPr="00F81730">
        <w:rPr>
          <w:rFonts w:ascii="Times New Roman" w:hAnsi="Times New Roman" w:cs="Times New Roman"/>
          <w:bCs/>
        </w:rPr>
        <w:t>.</w:t>
      </w:r>
      <w:r w:rsidR="007C1C05" w:rsidRPr="00F81730">
        <w:rPr>
          <w:rStyle w:val="FootnoteReference"/>
          <w:rFonts w:ascii="Times New Roman" w:hAnsi="Times New Roman" w:cs="Times New Roman"/>
          <w:bCs/>
        </w:rPr>
        <w:footnoteReference w:id="23"/>
      </w:r>
      <w:r w:rsidR="005A6554" w:rsidRPr="00F81730">
        <w:rPr>
          <w:rFonts w:ascii="Times New Roman" w:hAnsi="Times New Roman" w:cs="Times New Roman"/>
          <w:bCs/>
        </w:rPr>
        <w:t xml:space="preserve">  </w:t>
      </w:r>
    </w:p>
    <w:p w14:paraId="52B1292C" w14:textId="77777777" w:rsidR="00543B6F" w:rsidRPr="00F81730" w:rsidRDefault="00543B6F" w:rsidP="00341DD1">
      <w:pPr>
        <w:rPr>
          <w:rFonts w:ascii="Times New Roman" w:hAnsi="Times New Roman" w:cs="Times New Roman"/>
          <w:bCs/>
        </w:rPr>
      </w:pPr>
    </w:p>
    <w:p w14:paraId="6770BE41" w14:textId="16EC8F35" w:rsidR="00543B6F" w:rsidRPr="00F81730" w:rsidRDefault="00543B6F"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1934 FHA – Four Main Provisions</w:t>
      </w:r>
    </w:p>
    <w:p w14:paraId="6B3FC10A" w14:textId="77777777" w:rsidR="00543B6F" w:rsidRPr="00F81730" w:rsidRDefault="00543B6F" w:rsidP="00543B6F">
      <w:pPr>
        <w:keepNext/>
        <w:keepLines/>
        <w:rPr>
          <w:rFonts w:ascii="Times New Roman" w:hAnsi="Times New Roman" w:cs="Times New Roman"/>
          <w:bCs/>
        </w:rPr>
      </w:pPr>
    </w:p>
    <w:p w14:paraId="5C384B17" w14:textId="0E86DAAD" w:rsidR="00543B6F" w:rsidRPr="00F81730" w:rsidRDefault="00ED06C6" w:rsidP="00543B6F">
      <w:pPr>
        <w:rPr>
          <w:rFonts w:ascii="Times New Roman" w:hAnsi="Times New Roman" w:cs="Times New Roman"/>
          <w:bCs/>
        </w:rPr>
      </w:pPr>
      <w:r w:rsidRPr="00F81730">
        <w:rPr>
          <w:rFonts w:ascii="Times New Roman" w:hAnsi="Times New Roman" w:cs="Times New Roman"/>
          <w:bCs/>
        </w:rPr>
        <w:t>The FHA had 4 main provisions. The first was a 2-year emergency plan to insure institutions against losses up to 20% of property improvement loans. This allowed lenders to make loans without requiring collateral</w:t>
      </w:r>
      <w:r w:rsidR="003C508F">
        <w:rPr>
          <w:rFonts w:ascii="Times New Roman" w:hAnsi="Times New Roman" w:cs="Times New Roman"/>
          <w:bCs/>
        </w:rPr>
        <w:t xml:space="preserve">, </w:t>
      </w:r>
      <w:r w:rsidRPr="00F81730">
        <w:rPr>
          <w:rFonts w:ascii="Times New Roman" w:hAnsi="Times New Roman" w:cs="Times New Roman"/>
          <w:bCs/>
        </w:rPr>
        <w:t xml:space="preserve">to stimulate home construction and improvement. The second was </w:t>
      </w:r>
      <w:r w:rsidR="007C1C05" w:rsidRPr="00F81730">
        <w:rPr>
          <w:rFonts w:ascii="Times New Roman" w:hAnsi="Times New Roman" w:cs="Times New Roman"/>
          <w:bCs/>
        </w:rPr>
        <w:t>the mutual mortgage insurance</w:t>
      </w:r>
      <w:r w:rsidRPr="00F81730">
        <w:rPr>
          <w:rFonts w:ascii="Times New Roman" w:hAnsi="Times New Roman" w:cs="Times New Roman"/>
          <w:bCs/>
        </w:rPr>
        <w:t xml:space="preserve"> system of FHA-insured mortgages and loans to protect private lenders against losses. Third, a national mortgage association with the power to buy and sell FHA-backed loans was created to expand the scale and circulation of loans. Lastly, federal savings and loan associations were insured by the newly established Federal Savings and Loan Insurance Corporation.</w:t>
      </w:r>
      <w:r w:rsidRPr="00F81730">
        <w:rPr>
          <w:rStyle w:val="FootnoteReference"/>
          <w:rFonts w:ascii="Times New Roman" w:hAnsi="Times New Roman" w:cs="Times New Roman"/>
          <w:bCs/>
        </w:rPr>
        <w:footnoteReference w:id="24"/>
      </w:r>
    </w:p>
    <w:p w14:paraId="45F34A0A" w14:textId="77777777" w:rsidR="00ED06C6" w:rsidRPr="00F81730" w:rsidRDefault="00ED06C6" w:rsidP="00543B6F">
      <w:pPr>
        <w:rPr>
          <w:rFonts w:ascii="Times New Roman" w:hAnsi="Times New Roman" w:cs="Times New Roman"/>
          <w:bCs/>
        </w:rPr>
      </w:pPr>
    </w:p>
    <w:p w14:paraId="30C45E3C" w14:textId="3F2D839D" w:rsidR="00543B6F" w:rsidRPr="00F81730" w:rsidRDefault="00543B6F"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Misguided Past Policies: Redlining</w:t>
      </w:r>
    </w:p>
    <w:p w14:paraId="608A67C6" w14:textId="6A94E591" w:rsidR="00ED06C6" w:rsidRPr="00F81730" w:rsidRDefault="00ED06C6" w:rsidP="00D02F1F">
      <w:pPr>
        <w:pStyle w:val="NormalWeb"/>
      </w:pPr>
      <w:r w:rsidRPr="00F81730">
        <w:t xml:space="preserve">Redlining is the practice of denying financial services to people living in a certain area based on their racial or ethnic background. Between 1933 and 1935, the </w:t>
      </w:r>
      <w:proofErr w:type="gramStart"/>
      <w:r w:rsidRPr="00F81730">
        <w:t>Home Owners</w:t>
      </w:r>
      <w:r w:rsidR="006F7D57" w:rsidRPr="00F81730">
        <w:t>’</w:t>
      </w:r>
      <w:proofErr w:type="gramEnd"/>
      <w:r w:rsidRPr="00F81730">
        <w:t xml:space="preserve"> Loan Corporation, a government sponsored institution, created an appraisal method that rated the neighborhoods in every major US city based on the alleged </w:t>
      </w:r>
      <w:r w:rsidR="007C1C05" w:rsidRPr="00F81730">
        <w:t>creditworthiness</w:t>
      </w:r>
      <w:r w:rsidRPr="00F81730">
        <w:t xml:space="preserve"> of the properties there. However, the neighborhoods were truly rated based on the race of those who lived there, and predominantly </w:t>
      </w:r>
      <w:r w:rsidR="00BF3CC1">
        <w:t>Black</w:t>
      </w:r>
      <w:r w:rsidRPr="00F81730">
        <w:t xml:space="preserve"> neighborhoods were given the lowest rating regardless of the age of the homes or income of the residents.</w:t>
      </w:r>
      <w:r w:rsidRPr="00F81730">
        <w:rPr>
          <w:rStyle w:val="FootnoteReference"/>
        </w:rPr>
        <w:footnoteReference w:id="25"/>
      </w:r>
    </w:p>
    <w:p w14:paraId="588BCE28" w14:textId="6F721FBD" w:rsidR="00672AF2" w:rsidRPr="00F81730" w:rsidRDefault="00672AF2"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HOLC Appraisal Manual Grading System</w:t>
      </w:r>
      <w:r w:rsidR="00E77345" w:rsidRPr="00F81730">
        <w:rPr>
          <w:rStyle w:val="FootnoteReference"/>
          <w:rFonts w:ascii="Times New Roman" w:hAnsi="Times New Roman" w:cs="Times New Roman"/>
          <w:b/>
        </w:rPr>
        <w:footnoteReference w:id="26"/>
      </w:r>
    </w:p>
    <w:p w14:paraId="0670C0F5" w14:textId="77777777" w:rsidR="00672AF2" w:rsidRPr="00F81730" w:rsidRDefault="00672AF2" w:rsidP="00672AF2">
      <w:pPr>
        <w:keepNext/>
        <w:keepLines/>
        <w:rPr>
          <w:rFonts w:ascii="Times New Roman" w:hAnsi="Times New Roman" w:cs="Times New Roman"/>
          <w:bCs/>
        </w:rPr>
      </w:pPr>
    </w:p>
    <w:p w14:paraId="7F16AADA" w14:textId="73909220" w:rsidR="00672AF2" w:rsidRPr="00F81730" w:rsidRDefault="00672AF2" w:rsidP="00672AF2">
      <w:pPr>
        <w:rPr>
          <w:rFonts w:ascii="Times New Roman" w:hAnsi="Times New Roman" w:cs="Times New Roman"/>
          <w:bCs/>
        </w:rPr>
      </w:pPr>
      <w:r w:rsidRPr="00F81730">
        <w:rPr>
          <w:rFonts w:ascii="Times New Roman" w:hAnsi="Times New Roman" w:cs="Times New Roman"/>
          <w:bCs/>
        </w:rPr>
        <w:t>In some 239 cities, the HOLC developed “security” maps that had 4 different coded colors for the likely quality</w:t>
      </w:r>
      <w:r w:rsidR="006F7D57" w:rsidRPr="00F81730">
        <w:rPr>
          <w:rFonts w:ascii="Times New Roman" w:hAnsi="Times New Roman" w:cs="Times New Roman"/>
          <w:bCs/>
        </w:rPr>
        <w:t xml:space="preserve"> or </w:t>
      </w:r>
      <w:r w:rsidRPr="00F81730">
        <w:rPr>
          <w:rFonts w:ascii="Times New Roman" w:hAnsi="Times New Roman" w:cs="Times New Roman"/>
          <w:bCs/>
        </w:rPr>
        <w:t xml:space="preserve">safety of lending in </w:t>
      </w:r>
      <w:r w:rsidR="006F7D57" w:rsidRPr="00F81730">
        <w:rPr>
          <w:rFonts w:ascii="Times New Roman" w:hAnsi="Times New Roman" w:cs="Times New Roman"/>
          <w:bCs/>
        </w:rPr>
        <w:t>each</w:t>
      </w:r>
      <w:r w:rsidRPr="00F81730">
        <w:rPr>
          <w:rFonts w:ascii="Times New Roman" w:hAnsi="Times New Roman" w:cs="Times New Roman"/>
          <w:bCs/>
        </w:rPr>
        <w:t xml:space="preserve"> neighborhood</w:t>
      </w:r>
      <w:r w:rsidR="00FE5006" w:rsidRPr="00F81730">
        <w:rPr>
          <w:rFonts w:ascii="Times New Roman" w:hAnsi="Times New Roman" w:cs="Times New Roman"/>
          <w:bCs/>
        </w:rPr>
        <w:t xml:space="preserve">. </w:t>
      </w:r>
      <w:r w:rsidR="006F7D57" w:rsidRPr="00F81730">
        <w:rPr>
          <w:rFonts w:ascii="Times New Roman" w:hAnsi="Times New Roman" w:cs="Times New Roman"/>
          <w:bCs/>
        </w:rPr>
        <w:t>“</w:t>
      </w:r>
      <w:r w:rsidRPr="00F81730">
        <w:rPr>
          <w:rFonts w:ascii="Times New Roman" w:hAnsi="Times New Roman" w:cs="Times New Roman"/>
          <w:bCs/>
        </w:rPr>
        <w:t>A</w:t>
      </w:r>
      <w:r w:rsidR="006F7D57" w:rsidRPr="00F81730">
        <w:rPr>
          <w:rFonts w:ascii="Times New Roman" w:hAnsi="Times New Roman" w:cs="Times New Roman"/>
          <w:bCs/>
        </w:rPr>
        <w:t>”</w:t>
      </w:r>
      <w:r w:rsidRPr="00F81730">
        <w:rPr>
          <w:rFonts w:ascii="Times New Roman" w:hAnsi="Times New Roman" w:cs="Times New Roman"/>
          <w:bCs/>
        </w:rPr>
        <w:t xml:space="preserve"> was highly desirable from a lending perspective, </w:t>
      </w:r>
      <w:r w:rsidR="006F7D57" w:rsidRPr="00F81730">
        <w:rPr>
          <w:rFonts w:ascii="Times New Roman" w:hAnsi="Times New Roman" w:cs="Times New Roman"/>
          <w:bCs/>
        </w:rPr>
        <w:t>“</w:t>
      </w:r>
      <w:r w:rsidRPr="00F81730">
        <w:rPr>
          <w:rFonts w:ascii="Times New Roman" w:hAnsi="Times New Roman" w:cs="Times New Roman"/>
          <w:bCs/>
        </w:rPr>
        <w:t>B</w:t>
      </w:r>
      <w:r w:rsidR="006F7D57" w:rsidRPr="00F81730">
        <w:rPr>
          <w:rFonts w:ascii="Times New Roman" w:hAnsi="Times New Roman" w:cs="Times New Roman"/>
          <w:bCs/>
        </w:rPr>
        <w:t>”</w:t>
      </w:r>
      <w:r w:rsidRPr="00F81730">
        <w:rPr>
          <w:rFonts w:ascii="Times New Roman" w:hAnsi="Times New Roman" w:cs="Times New Roman"/>
          <w:bCs/>
        </w:rPr>
        <w:t xml:space="preserve"> was also seen as sa</w:t>
      </w:r>
      <w:r w:rsidR="00A61E09" w:rsidRPr="00F81730">
        <w:rPr>
          <w:rFonts w:ascii="Times New Roman" w:hAnsi="Times New Roman" w:cs="Times New Roman"/>
          <w:bCs/>
        </w:rPr>
        <w:t>f</w:t>
      </w:r>
      <w:r w:rsidRPr="00F81730">
        <w:rPr>
          <w:rFonts w:ascii="Times New Roman" w:hAnsi="Times New Roman" w:cs="Times New Roman"/>
          <w:bCs/>
        </w:rPr>
        <w:t xml:space="preserve">e, but </w:t>
      </w:r>
      <w:r w:rsidR="006F7D57" w:rsidRPr="00F81730">
        <w:rPr>
          <w:rFonts w:ascii="Times New Roman" w:hAnsi="Times New Roman" w:cs="Times New Roman"/>
          <w:bCs/>
        </w:rPr>
        <w:t>“</w:t>
      </w:r>
      <w:r w:rsidRPr="00F81730">
        <w:rPr>
          <w:rFonts w:ascii="Times New Roman" w:hAnsi="Times New Roman" w:cs="Times New Roman"/>
          <w:bCs/>
        </w:rPr>
        <w:t>C</w:t>
      </w:r>
      <w:r w:rsidR="006F7D57" w:rsidRPr="00F81730">
        <w:rPr>
          <w:rFonts w:ascii="Times New Roman" w:hAnsi="Times New Roman" w:cs="Times New Roman"/>
          <w:bCs/>
        </w:rPr>
        <w:t>”</w:t>
      </w:r>
      <w:r w:rsidRPr="00F81730">
        <w:rPr>
          <w:rFonts w:ascii="Times New Roman" w:hAnsi="Times New Roman" w:cs="Times New Roman"/>
          <w:bCs/>
        </w:rPr>
        <w:t xml:space="preserve"> and </w:t>
      </w:r>
      <w:r w:rsidR="006F7D57" w:rsidRPr="00F81730">
        <w:rPr>
          <w:rFonts w:ascii="Times New Roman" w:hAnsi="Times New Roman" w:cs="Times New Roman"/>
          <w:bCs/>
        </w:rPr>
        <w:t>“</w:t>
      </w:r>
      <w:r w:rsidRPr="00F81730">
        <w:rPr>
          <w:rFonts w:ascii="Times New Roman" w:hAnsi="Times New Roman" w:cs="Times New Roman"/>
          <w:bCs/>
        </w:rPr>
        <w:t>D</w:t>
      </w:r>
      <w:r w:rsidR="006F7D57" w:rsidRPr="00F81730">
        <w:rPr>
          <w:rFonts w:ascii="Times New Roman" w:hAnsi="Times New Roman" w:cs="Times New Roman"/>
          <w:bCs/>
        </w:rPr>
        <w:t>”</w:t>
      </w:r>
      <w:r w:rsidRPr="00F81730">
        <w:rPr>
          <w:rFonts w:ascii="Times New Roman" w:hAnsi="Times New Roman" w:cs="Times New Roman"/>
          <w:bCs/>
        </w:rPr>
        <w:t xml:space="preserve"> were considered questionable</w:t>
      </w:r>
      <w:r w:rsidR="00A61E09" w:rsidRPr="00F81730">
        <w:rPr>
          <w:rFonts w:ascii="Times New Roman" w:hAnsi="Times New Roman" w:cs="Times New Roman"/>
          <w:bCs/>
        </w:rPr>
        <w:t xml:space="preserve"> lending risks. </w:t>
      </w:r>
    </w:p>
    <w:p w14:paraId="26CCD49E" w14:textId="1B056F11" w:rsidR="00672AF2" w:rsidRPr="00F81730" w:rsidRDefault="00672AF2" w:rsidP="00672AF2">
      <w:pPr>
        <w:rPr>
          <w:rFonts w:ascii="Times New Roman" w:hAnsi="Times New Roman" w:cs="Times New Roman"/>
          <w:bCs/>
        </w:rPr>
      </w:pPr>
    </w:p>
    <w:p w14:paraId="1A4EEBCE" w14:textId="5E02E40B" w:rsidR="00672AF2" w:rsidRPr="00F81730" w:rsidRDefault="00E77345" w:rsidP="00E77345">
      <w:pPr>
        <w:rPr>
          <w:rFonts w:ascii="Times New Roman" w:hAnsi="Times New Roman" w:cs="Times New Roman"/>
          <w:bCs/>
        </w:rPr>
      </w:pPr>
      <w:r w:rsidRPr="00F81730">
        <w:rPr>
          <w:rFonts w:ascii="Times New Roman" w:hAnsi="Times New Roman" w:cs="Times New Roman"/>
          <w:bCs/>
        </w:rPr>
        <w:t>Here</w:t>
      </w:r>
      <w:r w:rsidR="00A61E09" w:rsidRPr="00F81730">
        <w:rPr>
          <w:rFonts w:ascii="Times New Roman" w:hAnsi="Times New Roman" w:cs="Times New Roman"/>
          <w:bCs/>
        </w:rPr>
        <w:t xml:space="preserve"> are quotes from the HOLC manual. </w:t>
      </w:r>
      <w:r w:rsidR="00672AF2" w:rsidRPr="00F81730">
        <w:rPr>
          <w:rFonts w:ascii="Times New Roman" w:hAnsi="Times New Roman" w:cs="Times New Roman"/>
          <w:bCs/>
        </w:rPr>
        <w:t xml:space="preserve">Both </w:t>
      </w:r>
      <w:r w:rsidRPr="00F81730">
        <w:rPr>
          <w:rFonts w:ascii="Times New Roman" w:hAnsi="Times New Roman" w:cs="Times New Roman"/>
          <w:bCs/>
        </w:rPr>
        <w:t>“</w:t>
      </w:r>
      <w:r w:rsidR="00672AF2" w:rsidRPr="00F81730">
        <w:rPr>
          <w:rFonts w:ascii="Times New Roman" w:hAnsi="Times New Roman" w:cs="Times New Roman"/>
          <w:bCs/>
        </w:rPr>
        <w:t>C</w:t>
      </w:r>
      <w:r w:rsidRPr="00F81730">
        <w:rPr>
          <w:rFonts w:ascii="Times New Roman" w:hAnsi="Times New Roman" w:cs="Times New Roman"/>
          <w:bCs/>
        </w:rPr>
        <w:t>”</w:t>
      </w:r>
      <w:r w:rsidR="00672AF2" w:rsidRPr="00F81730">
        <w:rPr>
          <w:rFonts w:ascii="Times New Roman" w:hAnsi="Times New Roman" w:cs="Times New Roman"/>
          <w:bCs/>
        </w:rPr>
        <w:t xml:space="preserve"> and </w:t>
      </w:r>
      <w:r w:rsidRPr="00F81730">
        <w:rPr>
          <w:rFonts w:ascii="Times New Roman" w:hAnsi="Times New Roman" w:cs="Times New Roman"/>
          <w:bCs/>
        </w:rPr>
        <w:t>“</w:t>
      </w:r>
      <w:r w:rsidR="00672AF2" w:rsidRPr="00F81730">
        <w:rPr>
          <w:rFonts w:ascii="Times New Roman" w:hAnsi="Times New Roman" w:cs="Times New Roman"/>
          <w:bCs/>
        </w:rPr>
        <w:t>D</w:t>
      </w:r>
      <w:r w:rsidRPr="00F81730">
        <w:rPr>
          <w:rFonts w:ascii="Times New Roman" w:hAnsi="Times New Roman" w:cs="Times New Roman"/>
          <w:bCs/>
        </w:rPr>
        <w:t>”</w:t>
      </w:r>
      <w:r w:rsidR="00672AF2" w:rsidRPr="00F81730">
        <w:rPr>
          <w:rFonts w:ascii="Times New Roman" w:hAnsi="Times New Roman" w:cs="Times New Roman"/>
          <w:bCs/>
        </w:rPr>
        <w:t xml:space="preserve"> </w:t>
      </w:r>
      <w:r w:rsidR="00A61E09" w:rsidRPr="00F81730">
        <w:rPr>
          <w:rFonts w:ascii="Times New Roman" w:hAnsi="Times New Roman" w:cs="Times New Roman"/>
          <w:bCs/>
        </w:rPr>
        <w:t xml:space="preserve">classifications </w:t>
      </w:r>
      <w:r w:rsidR="00672AF2" w:rsidRPr="00F81730">
        <w:rPr>
          <w:rFonts w:ascii="Times New Roman" w:hAnsi="Times New Roman" w:cs="Times New Roman"/>
          <w:bCs/>
        </w:rPr>
        <w:t xml:space="preserve">have clear language referring to </w:t>
      </w:r>
      <w:r w:rsidR="00BF3CC1">
        <w:rPr>
          <w:rFonts w:ascii="Times New Roman" w:hAnsi="Times New Roman" w:cs="Times New Roman"/>
          <w:bCs/>
        </w:rPr>
        <w:t>Black</w:t>
      </w:r>
      <w:r w:rsidR="00672AF2" w:rsidRPr="00F81730">
        <w:rPr>
          <w:rFonts w:ascii="Times New Roman" w:hAnsi="Times New Roman" w:cs="Times New Roman"/>
          <w:bCs/>
        </w:rPr>
        <w:t xml:space="preserve"> and immigrant families</w:t>
      </w:r>
      <w:r w:rsidR="00FE5006" w:rsidRPr="00F81730">
        <w:rPr>
          <w:rFonts w:ascii="Times New Roman" w:hAnsi="Times New Roman" w:cs="Times New Roman"/>
          <w:bCs/>
        </w:rPr>
        <w:t xml:space="preserve">. </w:t>
      </w:r>
      <w:r w:rsidR="00672AF2" w:rsidRPr="00F81730">
        <w:rPr>
          <w:rFonts w:ascii="Times New Roman" w:hAnsi="Times New Roman" w:cs="Times New Roman"/>
          <w:bCs/>
        </w:rPr>
        <w:t>Significant evidence exists that</w:t>
      </w:r>
      <w:r w:rsidRPr="00F81730">
        <w:rPr>
          <w:rFonts w:ascii="Times New Roman" w:hAnsi="Times New Roman" w:cs="Times New Roman"/>
          <w:bCs/>
        </w:rPr>
        <w:t xml:space="preserve"> greater</w:t>
      </w:r>
      <w:r w:rsidR="00672AF2" w:rsidRPr="00F81730">
        <w:rPr>
          <w:rFonts w:ascii="Times New Roman" w:hAnsi="Times New Roman" w:cs="Times New Roman"/>
          <w:bCs/>
        </w:rPr>
        <w:t xml:space="preserve"> segregation of </w:t>
      </w:r>
      <w:r w:rsidR="00BF3CC1">
        <w:rPr>
          <w:rFonts w:ascii="Times New Roman" w:hAnsi="Times New Roman" w:cs="Times New Roman"/>
          <w:bCs/>
        </w:rPr>
        <w:t>Black</w:t>
      </w:r>
      <w:r w:rsidR="00672AF2" w:rsidRPr="00F81730">
        <w:rPr>
          <w:rFonts w:ascii="Times New Roman" w:hAnsi="Times New Roman" w:cs="Times New Roman"/>
          <w:bCs/>
        </w:rPr>
        <w:t xml:space="preserve"> families occurred as a result</w:t>
      </w:r>
      <w:r w:rsidR="00A61E09" w:rsidRPr="00F81730">
        <w:rPr>
          <w:rFonts w:ascii="Times New Roman" w:hAnsi="Times New Roman" w:cs="Times New Roman"/>
          <w:bCs/>
        </w:rPr>
        <w:t xml:space="preserve"> of HOLC redlining</w:t>
      </w:r>
      <w:r w:rsidR="00672AF2" w:rsidRPr="00F81730">
        <w:rPr>
          <w:rFonts w:ascii="Times New Roman" w:hAnsi="Times New Roman" w:cs="Times New Roman"/>
          <w:bCs/>
        </w:rPr>
        <w:t>.</w:t>
      </w:r>
      <w:r w:rsidRPr="00F81730">
        <w:rPr>
          <w:rFonts w:ascii="Times New Roman" w:hAnsi="Times New Roman" w:cs="Times New Roman"/>
          <w:bCs/>
        </w:rPr>
        <w:t xml:space="preserve"> This practice reduced credit access and </w:t>
      </w:r>
      <w:r w:rsidRPr="00F81730">
        <w:rPr>
          <w:rFonts w:ascii="Times New Roman" w:hAnsi="Times New Roman" w:cs="Times New Roman"/>
          <w:bCs/>
        </w:rPr>
        <w:lastRenderedPageBreak/>
        <w:t>increased borrowing costs for families in “C” and “D” rated neighborhoods, leading to disinvestment and many harmful repercussions.</w:t>
      </w:r>
      <w:r w:rsidR="002B007F" w:rsidRPr="00F81730">
        <w:rPr>
          <w:rStyle w:val="FootnoteReference"/>
          <w:rFonts w:ascii="Times New Roman" w:hAnsi="Times New Roman" w:cs="Times New Roman"/>
        </w:rPr>
        <w:footnoteReference w:id="27"/>
      </w:r>
    </w:p>
    <w:p w14:paraId="68A72638" w14:textId="77777777" w:rsidR="00E77345" w:rsidRPr="00F81730" w:rsidRDefault="00E77345" w:rsidP="00E77345">
      <w:pPr>
        <w:rPr>
          <w:rFonts w:ascii="Times New Roman" w:hAnsi="Times New Roman" w:cs="Times New Roman"/>
          <w:bCs/>
        </w:rPr>
      </w:pPr>
    </w:p>
    <w:p w14:paraId="67DF1C0F" w14:textId="5D0251D7" w:rsidR="009672EB" w:rsidRPr="00F81730" w:rsidRDefault="009672EB"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 xml:space="preserve">Redlining: </w:t>
      </w:r>
      <w:r w:rsidR="002B007F" w:rsidRPr="00F81730">
        <w:rPr>
          <w:rFonts w:ascii="Times New Roman" w:hAnsi="Times New Roman" w:cs="Times New Roman"/>
          <w:b/>
        </w:rPr>
        <w:t>San Francisco</w:t>
      </w:r>
    </w:p>
    <w:p w14:paraId="7544504D" w14:textId="77777777" w:rsidR="009672EB" w:rsidRPr="00F81730" w:rsidRDefault="009672EB" w:rsidP="009672EB">
      <w:pPr>
        <w:keepNext/>
        <w:keepLines/>
        <w:rPr>
          <w:rFonts w:ascii="Times New Roman" w:hAnsi="Times New Roman" w:cs="Times New Roman"/>
          <w:bCs/>
        </w:rPr>
      </w:pPr>
    </w:p>
    <w:p w14:paraId="58C9868B" w14:textId="219EF825" w:rsidR="009672EB" w:rsidRPr="00F81730" w:rsidRDefault="009672EB" w:rsidP="009672EB">
      <w:pPr>
        <w:rPr>
          <w:rFonts w:ascii="Times New Roman" w:hAnsi="Times New Roman" w:cs="Times New Roman"/>
          <w:bCs/>
        </w:rPr>
      </w:pPr>
      <w:r w:rsidRPr="00F81730">
        <w:rPr>
          <w:rFonts w:ascii="Times New Roman" w:hAnsi="Times New Roman" w:cs="Times New Roman"/>
          <w:bCs/>
        </w:rPr>
        <w:t>This map provides an indication of the nature of the division of cities into different zones.</w:t>
      </w:r>
      <w:r w:rsidR="002B007F" w:rsidRPr="00F81730">
        <w:rPr>
          <w:rFonts w:ascii="Times New Roman" w:hAnsi="Times New Roman" w:cs="Times New Roman"/>
          <w:bCs/>
        </w:rPr>
        <w:t xml:space="preserve"> Here is an example of a HOLC residential security map of San Francisco, California. The neighborhoods colored in red were mainly </w:t>
      </w:r>
      <w:r w:rsidR="00BF3CC1">
        <w:rPr>
          <w:rFonts w:ascii="Times New Roman" w:hAnsi="Times New Roman" w:cs="Times New Roman"/>
          <w:bCs/>
        </w:rPr>
        <w:t>Black</w:t>
      </w:r>
      <w:r w:rsidR="002B007F" w:rsidRPr="00F81730">
        <w:rPr>
          <w:rFonts w:ascii="Times New Roman" w:hAnsi="Times New Roman" w:cs="Times New Roman"/>
          <w:bCs/>
        </w:rPr>
        <w:t xml:space="preserve"> communities and were barred from receiving loans because they were said to be “too risky”. Neighborhoods marked in yellow also faced discrimination from this practice and were considered unwise lending areas due to growing minority populations or proximity to </w:t>
      </w:r>
      <w:r w:rsidR="00BF3CC1">
        <w:rPr>
          <w:rFonts w:ascii="Times New Roman" w:hAnsi="Times New Roman" w:cs="Times New Roman"/>
          <w:bCs/>
        </w:rPr>
        <w:t>Black</w:t>
      </w:r>
      <w:r w:rsidR="002B007F" w:rsidRPr="00F81730">
        <w:rPr>
          <w:rFonts w:ascii="Times New Roman" w:hAnsi="Times New Roman" w:cs="Times New Roman"/>
          <w:bCs/>
        </w:rPr>
        <w:t xml:space="preserve"> neighborhoods. The residential segregation of San Francisco is clearly visible in this image and </w:t>
      </w:r>
      <w:r w:rsidR="00E77345" w:rsidRPr="00F81730">
        <w:rPr>
          <w:rFonts w:ascii="Times New Roman" w:hAnsi="Times New Roman" w:cs="Times New Roman"/>
          <w:bCs/>
        </w:rPr>
        <w:t xml:space="preserve">continues to be </w:t>
      </w:r>
      <w:r w:rsidR="002B007F" w:rsidRPr="00F81730">
        <w:rPr>
          <w:rFonts w:ascii="Times New Roman" w:hAnsi="Times New Roman" w:cs="Times New Roman"/>
          <w:bCs/>
        </w:rPr>
        <w:t>a problem today.</w:t>
      </w:r>
      <w:r w:rsidR="00407211" w:rsidRPr="00F81730">
        <w:rPr>
          <w:rStyle w:val="FootnoteReference"/>
          <w:rFonts w:ascii="Times New Roman" w:hAnsi="Times New Roman" w:cs="Times New Roman"/>
          <w:bCs/>
        </w:rPr>
        <w:footnoteReference w:id="28"/>
      </w:r>
    </w:p>
    <w:p w14:paraId="463B63FA" w14:textId="77777777" w:rsidR="009672EB" w:rsidRPr="00F81730" w:rsidRDefault="009672EB" w:rsidP="009672EB">
      <w:pPr>
        <w:rPr>
          <w:rFonts w:ascii="Times New Roman" w:hAnsi="Times New Roman" w:cs="Times New Roman"/>
          <w:bCs/>
        </w:rPr>
      </w:pPr>
    </w:p>
    <w:p w14:paraId="08C32E0A" w14:textId="53C6A20C" w:rsidR="009672EB" w:rsidRPr="00F81730" w:rsidRDefault="009672EB"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 xml:space="preserve">Redlining: </w:t>
      </w:r>
      <w:r w:rsidR="002B007F" w:rsidRPr="00F81730">
        <w:rPr>
          <w:rFonts w:ascii="Times New Roman" w:hAnsi="Times New Roman" w:cs="Times New Roman"/>
          <w:b/>
        </w:rPr>
        <w:t>Durham, North Carolina</w:t>
      </w:r>
    </w:p>
    <w:p w14:paraId="42C9FA6B" w14:textId="77777777" w:rsidR="009672EB" w:rsidRPr="00F81730" w:rsidRDefault="009672EB" w:rsidP="009672EB">
      <w:pPr>
        <w:keepNext/>
        <w:keepLines/>
        <w:rPr>
          <w:rFonts w:ascii="Times New Roman" w:hAnsi="Times New Roman" w:cs="Times New Roman"/>
          <w:bCs/>
        </w:rPr>
      </w:pPr>
    </w:p>
    <w:p w14:paraId="50E3CC9A" w14:textId="33D4AF0B" w:rsidR="009672EB" w:rsidRPr="00F81730" w:rsidRDefault="002B007F" w:rsidP="002B007F">
      <w:pPr>
        <w:rPr>
          <w:rFonts w:ascii="Times New Roman" w:hAnsi="Times New Roman" w:cs="Times New Roman"/>
          <w:bCs/>
        </w:rPr>
      </w:pPr>
      <w:r w:rsidRPr="00F81730">
        <w:rPr>
          <w:rFonts w:ascii="Times New Roman" w:hAnsi="Times New Roman" w:cs="Times New Roman"/>
          <w:bCs/>
        </w:rPr>
        <w:t xml:space="preserve">Here is another example: Durham, North Carolina. The redlined neighborhoods shown here include all 5 historically </w:t>
      </w:r>
      <w:r w:rsidR="00BF3CC1">
        <w:rPr>
          <w:rFonts w:ascii="Times New Roman" w:hAnsi="Times New Roman" w:cs="Times New Roman"/>
          <w:bCs/>
        </w:rPr>
        <w:t>Black</w:t>
      </w:r>
      <w:r w:rsidRPr="00F81730">
        <w:rPr>
          <w:rFonts w:ascii="Times New Roman" w:hAnsi="Times New Roman" w:cs="Times New Roman"/>
          <w:bCs/>
        </w:rPr>
        <w:t xml:space="preserve"> Durham neighborhoods, as well as the poorest </w:t>
      </w:r>
      <w:r w:rsidR="00BF3CC1">
        <w:rPr>
          <w:rFonts w:ascii="Times New Roman" w:hAnsi="Times New Roman" w:cs="Times New Roman"/>
          <w:bCs/>
        </w:rPr>
        <w:t>White</w:t>
      </w:r>
      <w:r w:rsidRPr="00F81730">
        <w:rPr>
          <w:rFonts w:ascii="Times New Roman" w:hAnsi="Times New Roman" w:cs="Times New Roman"/>
          <w:bCs/>
        </w:rPr>
        <w:t xml:space="preserve"> neighborhood. Partly due to this redlining, </w:t>
      </w:r>
      <w:r w:rsidR="00BF3CC1">
        <w:rPr>
          <w:rFonts w:ascii="Times New Roman" w:hAnsi="Times New Roman" w:cs="Times New Roman"/>
          <w:bCs/>
        </w:rPr>
        <w:t>White</w:t>
      </w:r>
      <w:r w:rsidRPr="00F81730">
        <w:rPr>
          <w:rFonts w:ascii="Times New Roman" w:hAnsi="Times New Roman" w:cs="Times New Roman"/>
          <w:bCs/>
        </w:rPr>
        <w:t xml:space="preserve"> neighborhoods in Durham had better amenities and infrastructure. </w:t>
      </w:r>
      <w:r w:rsidR="00407211" w:rsidRPr="00F81730">
        <w:rPr>
          <w:rFonts w:ascii="Times New Roman" w:hAnsi="Times New Roman" w:cs="Times New Roman"/>
          <w:bCs/>
        </w:rPr>
        <w:t>For example, t</w:t>
      </w:r>
      <w:r w:rsidRPr="00F81730">
        <w:rPr>
          <w:rFonts w:ascii="Times New Roman" w:hAnsi="Times New Roman" w:cs="Times New Roman"/>
          <w:bCs/>
        </w:rPr>
        <w:t xml:space="preserve">hey received paved roads before </w:t>
      </w:r>
      <w:r w:rsidR="00BF3CC1">
        <w:rPr>
          <w:rFonts w:ascii="Times New Roman" w:hAnsi="Times New Roman" w:cs="Times New Roman"/>
          <w:bCs/>
        </w:rPr>
        <w:t>Black</w:t>
      </w:r>
      <w:r w:rsidRPr="00F81730">
        <w:rPr>
          <w:rFonts w:ascii="Times New Roman" w:hAnsi="Times New Roman" w:cs="Times New Roman"/>
          <w:bCs/>
        </w:rPr>
        <w:t xml:space="preserve"> neighborhoods did. In addition to impacting quality of life this led to decreased property values and investment in </w:t>
      </w:r>
      <w:r w:rsidR="00BF3CC1">
        <w:rPr>
          <w:rFonts w:ascii="Times New Roman" w:hAnsi="Times New Roman" w:cs="Times New Roman"/>
          <w:bCs/>
        </w:rPr>
        <w:t>Black</w:t>
      </w:r>
      <w:r w:rsidRPr="00F81730">
        <w:rPr>
          <w:rFonts w:ascii="Times New Roman" w:hAnsi="Times New Roman" w:cs="Times New Roman"/>
          <w:bCs/>
        </w:rPr>
        <w:t xml:space="preserve"> neighborhoods, which ha</w:t>
      </w:r>
      <w:r w:rsidR="00407211" w:rsidRPr="00F81730">
        <w:rPr>
          <w:rFonts w:ascii="Times New Roman" w:hAnsi="Times New Roman" w:cs="Times New Roman"/>
          <w:bCs/>
        </w:rPr>
        <w:t>s had</w:t>
      </w:r>
      <w:r w:rsidRPr="00F81730">
        <w:rPr>
          <w:rFonts w:ascii="Times New Roman" w:hAnsi="Times New Roman" w:cs="Times New Roman"/>
          <w:bCs/>
        </w:rPr>
        <w:t xml:space="preserve"> lasting impacts on wealth inequality.</w:t>
      </w:r>
      <w:r w:rsidRPr="00F81730">
        <w:rPr>
          <w:rStyle w:val="FootnoteReference"/>
          <w:rFonts w:ascii="Times New Roman" w:hAnsi="Times New Roman" w:cs="Times New Roman"/>
          <w:bCs/>
        </w:rPr>
        <w:footnoteReference w:id="29"/>
      </w:r>
    </w:p>
    <w:p w14:paraId="17EA9C6F" w14:textId="77777777" w:rsidR="002B007F" w:rsidRPr="00F81730" w:rsidRDefault="002B007F" w:rsidP="002B007F">
      <w:pPr>
        <w:rPr>
          <w:rFonts w:ascii="Times New Roman" w:hAnsi="Times New Roman" w:cs="Times New Roman"/>
          <w:bCs/>
        </w:rPr>
      </w:pPr>
    </w:p>
    <w:p w14:paraId="081E12B4" w14:textId="1544EF4E" w:rsidR="00672AF2" w:rsidRPr="00F81730" w:rsidRDefault="00672AF2"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Likely Impact on Not Only D, but also C Area.</w:t>
      </w:r>
    </w:p>
    <w:p w14:paraId="4858E476" w14:textId="1F398FD1" w:rsidR="00672AF2" w:rsidRPr="00F81730" w:rsidRDefault="00672AF2" w:rsidP="00672AF2">
      <w:pPr>
        <w:rPr>
          <w:rFonts w:ascii="Times New Roman" w:hAnsi="Times New Roman" w:cs="Times New Roman"/>
          <w:bCs/>
        </w:rPr>
      </w:pPr>
    </w:p>
    <w:p w14:paraId="7E4F1818" w14:textId="5D9E175F" w:rsidR="002B007F" w:rsidRPr="00F81730" w:rsidRDefault="002B007F" w:rsidP="00672AF2">
      <w:pPr>
        <w:rPr>
          <w:rFonts w:ascii="Times New Roman" w:hAnsi="Times New Roman" w:cs="Times New Roman"/>
          <w:bCs/>
        </w:rPr>
      </w:pPr>
      <w:r w:rsidRPr="00F81730">
        <w:rPr>
          <w:rFonts w:ascii="Times New Roman" w:hAnsi="Times New Roman" w:cs="Times New Roman"/>
          <w:bCs/>
        </w:rPr>
        <w:t xml:space="preserve">The HOLC's appraisal system </w:t>
      </w:r>
      <w:r w:rsidR="00D94264" w:rsidRPr="00F81730">
        <w:rPr>
          <w:rFonts w:ascii="Times New Roman" w:hAnsi="Times New Roman" w:cs="Times New Roman"/>
          <w:bCs/>
        </w:rPr>
        <w:t xml:space="preserve">had significant, tangible implications on many </w:t>
      </w:r>
      <w:r w:rsidR="00BF3CC1">
        <w:rPr>
          <w:rFonts w:ascii="Times New Roman" w:hAnsi="Times New Roman" w:cs="Times New Roman"/>
          <w:bCs/>
        </w:rPr>
        <w:t>Black</w:t>
      </w:r>
      <w:r w:rsidR="00D94264" w:rsidRPr="00F81730">
        <w:rPr>
          <w:rFonts w:ascii="Times New Roman" w:hAnsi="Times New Roman" w:cs="Times New Roman"/>
          <w:bCs/>
        </w:rPr>
        <w:t xml:space="preserve"> neighborhoods. Studies have compared redlined cities to those that were not redlined, as well as examining the changes that occurred in cities during the redlining period.</w:t>
      </w:r>
      <w:r w:rsidRPr="00F81730">
        <w:rPr>
          <w:rStyle w:val="FootnoteReference"/>
          <w:rFonts w:ascii="Times New Roman" w:hAnsi="Times New Roman" w:cs="Times New Roman"/>
          <w:bCs/>
        </w:rPr>
        <w:footnoteReference w:id="30"/>
      </w:r>
    </w:p>
    <w:p w14:paraId="4FA30AF7" w14:textId="77777777" w:rsidR="002B007F" w:rsidRPr="00F81730" w:rsidRDefault="002B007F" w:rsidP="00672AF2">
      <w:pPr>
        <w:rPr>
          <w:rFonts w:ascii="Times New Roman" w:hAnsi="Times New Roman" w:cs="Times New Roman"/>
          <w:bCs/>
        </w:rPr>
      </w:pPr>
    </w:p>
    <w:p w14:paraId="20024920" w14:textId="2A43899F" w:rsidR="00672AF2" w:rsidRPr="00F81730" w:rsidRDefault="00C472C9" w:rsidP="00672AF2">
      <w:pPr>
        <w:rPr>
          <w:rFonts w:ascii="Times New Roman" w:hAnsi="Times New Roman" w:cs="Times New Roman"/>
          <w:bCs/>
        </w:rPr>
      </w:pPr>
      <w:r w:rsidRPr="00F81730">
        <w:rPr>
          <w:rFonts w:ascii="Times New Roman" w:hAnsi="Times New Roman" w:cs="Times New Roman"/>
          <w:bCs/>
        </w:rPr>
        <w:t>Historically redlined neighborhoods are associated with higher poverty rates, lower life expectancy, and higher risk of many health conditions. Between two neighborhoods in Richmond, one given a “D” rating in the HOLC maps and another given an “A” rating, there is a life expectancy difference of 21 years. It is important to note that this study did not determine causation</w:t>
      </w:r>
      <w:r w:rsidR="00D94264" w:rsidRPr="00F81730">
        <w:rPr>
          <w:rFonts w:ascii="Times New Roman" w:hAnsi="Times New Roman" w:cs="Times New Roman"/>
          <w:bCs/>
        </w:rPr>
        <w:t>—</w:t>
      </w:r>
      <w:r w:rsidRPr="00F81730">
        <w:rPr>
          <w:rFonts w:ascii="Times New Roman" w:hAnsi="Times New Roman" w:cs="Times New Roman"/>
          <w:bCs/>
        </w:rPr>
        <w:t xml:space="preserve">redlining and the HOLC are not necessarily the cause of these statistics, and to some extent are likely </w:t>
      </w:r>
      <w:r w:rsidR="003C508F">
        <w:rPr>
          <w:rFonts w:ascii="Times New Roman" w:hAnsi="Times New Roman" w:cs="Times New Roman"/>
          <w:bCs/>
        </w:rPr>
        <w:t>only</w:t>
      </w:r>
      <w:r w:rsidRPr="00F81730">
        <w:rPr>
          <w:rFonts w:ascii="Times New Roman" w:hAnsi="Times New Roman" w:cs="Times New Roman"/>
          <w:bCs/>
        </w:rPr>
        <w:t xml:space="preserve"> correlated.</w:t>
      </w:r>
      <w:r w:rsidRPr="00F81730">
        <w:rPr>
          <w:rStyle w:val="FootnoteReference"/>
          <w:rFonts w:ascii="Times New Roman" w:hAnsi="Times New Roman" w:cs="Times New Roman"/>
          <w:bCs/>
        </w:rPr>
        <w:footnoteReference w:id="31"/>
      </w:r>
    </w:p>
    <w:p w14:paraId="7A6B1014" w14:textId="77777777" w:rsidR="00C472C9" w:rsidRPr="00F81730" w:rsidRDefault="00C472C9" w:rsidP="00672AF2">
      <w:pPr>
        <w:rPr>
          <w:rFonts w:ascii="Times New Roman" w:hAnsi="Times New Roman" w:cs="Times New Roman"/>
          <w:bCs/>
        </w:rPr>
      </w:pPr>
    </w:p>
    <w:p w14:paraId="07728978" w14:textId="77777777" w:rsidR="00672AF2" w:rsidRPr="00F81730" w:rsidRDefault="00672AF2" w:rsidP="00672AF2">
      <w:pPr>
        <w:rPr>
          <w:rFonts w:ascii="Times New Roman" w:hAnsi="Times New Roman" w:cs="Times New Roman"/>
          <w:bCs/>
        </w:rPr>
      </w:pPr>
    </w:p>
    <w:p w14:paraId="65341F5F" w14:textId="557526DA" w:rsidR="00672AF2" w:rsidRPr="00F81730" w:rsidRDefault="00672AF2"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Housing Post-WWII</w:t>
      </w:r>
    </w:p>
    <w:p w14:paraId="1BA45CF3" w14:textId="77777777" w:rsidR="00672AF2" w:rsidRPr="00F81730" w:rsidRDefault="00672AF2" w:rsidP="00672AF2">
      <w:pPr>
        <w:keepNext/>
        <w:keepLines/>
        <w:rPr>
          <w:rFonts w:ascii="Times New Roman" w:hAnsi="Times New Roman" w:cs="Times New Roman"/>
          <w:bCs/>
        </w:rPr>
      </w:pPr>
    </w:p>
    <w:p w14:paraId="0B8E9D2A" w14:textId="5BCEB5A1" w:rsidR="00672AF2" w:rsidRPr="00F81730" w:rsidRDefault="00672AF2" w:rsidP="00672AF2">
      <w:pPr>
        <w:rPr>
          <w:rFonts w:ascii="Times New Roman" w:hAnsi="Times New Roman" w:cs="Times New Roman"/>
          <w:bCs/>
        </w:rPr>
      </w:pPr>
      <w:r w:rsidRPr="00F81730">
        <w:rPr>
          <w:rFonts w:ascii="Times New Roman" w:hAnsi="Times New Roman" w:cs="Times New Roman"/>
          <w:bCs/>
        </w:rPr>
        <w:t xml:space="preserve">Redlining </w:t>
      </w:r>
      <w:r w:rsidR="00D94264" w:rsidRPr="00F81730">
        <w:rPr>
          <w:rFonts w:ascii="Times New Roman" w:hAnsi="Times New Roman" w:cs="Times New Roman"/>
          <w:bCs/>
        </w:rPr>
        <w:t>began before</w:t>
      </w:r>
      <w:r w:rsidRPr="00F81730">
        <w:rPr>
          <w:rFonts w:ascii="Times New Roman" w:hAnsi="Times New Roman" w:cs="Times New Roman"/>
          <w:bCs/>
        </w:rPr>
        <w:t xml:space="preserve"> </w:t>
      </w:r>
      <w:r w:rsidR="00D94264" w:rsidRPr="00F81730">
        <w:rPr>
          <w:rFonts w:ascii="Times New Roman" w:hAnsi="Times New Roman" w:cs="Times New Roman"/>
          <w:bCs/>
        </w:rPr>
        <w:t>WWII but</w:t>
      </w:r>
      <w:r w:rsidRPr="00F81730">
        <w:rPr>
          <w:rFonts w:ascii="Times New Roman" w:hAnsi="Times New Roman" w:cs="Times New Roman"/>
          <w:bCs/>
        </w:rPr>
        <w:t xml:space="preserve"> continued afterward along with </w:t>
      </w:r>
      <w:r w:rsidR="00CB307E" w:rsidRPr="00F81730">
        <w:rPr>
          <w:rFonts w:ascii="Times New Roman" w:hAnsi="Times New Roman" w:cs="Times New Roman"/>
          <w:bCs/>
        </w:rPr>
        <w:t xml:space="preserve">other efforts to affect housing markets in ways that increased segregation and had deleterious impacts for </w:t>
      </w:r>
      <w:r w:rsidR="00BF3CC1">
        <w:rPr>
          <w:rFonts w:ascii="Times New Roman" w:hAnsi="Times New Roman" w:cs="Times New Roman"/>
          <w:bCs/>
        </w:rPr>
        <w:t>Black</w:t>
      </w:r>
      <w:r w:rsidR="00CB307E" w:rsidRPr="00F81730">
        <w:rPr>
          <w:rFonts w:ascii="Times New Roman" w:hAnsi="Times New Roman" w:cs="Times New Roman"/>
          <w:bCs/>
        </w:rPr>
        <w:t xml:space="preserve"> individuals and families.</w:t>
      </w:r>
    </w:p>
    <w:p w14:paraId="79300149" w14:textId="13780C72" w:rsidR="00672AF2" w:rsidRPr="00F81730" w:rsidRDefault="00672AF2" w:rsidP="00672AF2">
      <w:pPr>
        <w:rPr>
          <w:rFonts w:ascii="Times New Roman" w:hAnsi="Times New Roman" w:cs="Times New Roman"/>
          <w:bCs/>
        </w:rPr>
      </w:pPr>
    </w:p>
    <w:p w14:paraId="7F8220D7" w14:textId="6AD038E4" w:rsidR="00CB307E" w:rsidRPr="00F81730" w:rsidRDefault="00CB307E" w:rsidP="00672AF2">
      <w:pPr>
        <w:rPr>
          <w:rFonts w:ascii="Times New Roman" w:hAnsi="Times New Roman" w:cs="Times New Roman"/>
          <w:bCs/>
        </w:rPr>
      </w:pPr>
      <w:r w:rsidRPr="00F81730">
        <w:rPr>
          <w:rFonts w:ascii="Times New Roman" w:hAnsi="Times New Roman" w:cs="Times New Roman"/>
          <w:bCs/>
        </w:rPr>
        <w:t xml:space="preserve">In addition to redlining, residential covenants </w:t>
      </w:r>
      <w:r w:rsidR="00C472C9" w:rsidRPr="00F81730">
        <w:rPr>
          <w:rFonts w:ascii="Times New Roman" w:hAnsi="Times New Roman" w:cs="Times New Roman"/>
          <w:bCs/>
        </w:rPr>
        <w:t xml:space="preserve">that </w:t>
      </w:r>
      <w:r w:rsidRPr="00F81730">
        <w:rPr>
          <w:rFonts w:ascii="Times New Roman" w:hAnsi="Times New Roman" w:cs="Times New Roman"/>
          <w:bCs/>
        </w:rPr>
        <w:t>determined who could buy and who sellers could sell to were becoming popular, as w</w:t>
      </w:r>
      <w:r w:rsidR="003C508F">
        <w:rPr>
          <w:rFonts w:ascii="Times New Roman" w:hAnsi="Times New Roman" w:cs="Times New Roman"/>
          <w:bCs/>
        </w:rPr>
        <w:t>ere</w:t>
      </w:r>
      <w:r w:rsidRPr="00F81730">
        <w:rPr>
          <w:rFonts w:ascii="Times New Roman" w:hAnsi="Times New Roman" w:cs="Times New Roman"/>
          <w:bCs/>
        </w:rPr>
        <w:t xml:space="preserve"> residential zoning </w:t>
      </w:r>
      <w:r w:rsidR="007C46D6" w:rsidRPr="00F81730">
        <w:rPr>
          <w:rFonts w:ascii="Times New Roman" w:hAnsi="Times New Roman" w:cs="Times New Roman"/>
          <w:bCs/>
        </w:rPr>
        <w:t xml:space="preserve">laws </w:t>
      </w:r>
      <w:r w:rsidRPr="00F81730">
        <w:rPr>
          <w:rFonts w:ascii="Times New Roman" w:hAnsi="Times New Roman" w:cs="Times New Roman"/>
          <w:bCs/>
        </w:rPr>
        <w:t>intended to segregate communities</w:t>
      </w:r>
      <w:r w:rsidR="00FE5006" w:rsidRPr="00F81730">
        <w:rPr>
          <w:rFonts w:ascii="Times New Roman" w:hAnsi="Times New Roman" w:cs="Times New Roman"/>
          <w:bCs/>
        </w:rPr>
        <w:t xml:space="preserve">. </w:t>
      </w:r>
      <w:r w:rsidRPr="00F81730">
        <w:rPr>
          <w:rFonts w:ascii="Times New Roman" w:hAnsi="Times New Roman" w:cs="Times New Roman"/>
          <w:bCs/>
        </w:rPr>
        <w:t>This zoning often dictat</w:t>
      </w:r>
      <w:r w:rsidR="007C46D6" w:rsidRPr="00F81730">
        <w:rPr>
          <w:rFonts w:ascii="Times New Roman" w:hAnsi="Times New Roman" w:cs="Times New Roman"/>
          <w:bCs/>
        </w:rPr>
        <w:t>ed</w:t>
      </w:r>
      <w:r w:rsidRPr="00F81730">
        <w:rPr>
          <w:rFonts w:ascii="Times New Roman" w:hAnsi="Times New Roman" w:cs="Times New Roman"/>
          <w:bCs/>
        </w:rPr>
        <w:t xml:space="preserve"> where multifamily housing could be built</w:t>
      </w:r>
      <w:r w:rsidR="00FE5006" w:rsidRPr="00F81730">
        <w:rPr>
          <w:rFonts w:ascii="Times New Roman" w:hAnsi="Times New Roman" w:cs="Times New Roman"/>
          <w:bCs/>
        </w:rPr>
        <w:t xml:space="preserve">. </w:t>
      </w:r>
      <w:r w:rsidRPr="00F81730">
        <w:rPr>
          <w:rFonts w:ascii="Times New Roman" w:hAnsi="Times New Roman" w:cs="Times New Roman"/>
          <w:bCs/>
        </w:rPr>
        <w:t xml:space="preserve">As multifamily housing is primarily occupied by low income and </w:t>
      </w:r>
      <w:r w:rsidR="00BF3CC1">
        <w:rPr>
          <w:rFonts w:ascii="Times New Roman" w:hAnsi="Times New Roman" w:cs="Times New Roman"/>
          <w:bCs/>
        </w:rPr>
        <w:t>Black</w:t>
      </w:r>
      <w:r w:rsidRPr="00F81730">
        <w:rPr>
          <w:rFonts w:ascii="Times New Roman" w:hAnsi="Times New Roman" w:cs="Times New Roman"/>
          <w:bCs/>
        </w:rPr>
        <w:t xml:space="preserve"> families</w:t>
      </w:r>
      <w:r w:rsidR="00C472C9" w:rsidRPr="00F81730">
        <w:rPr>
          <w:rFonts w:ascii="Times New Roman" w:hAnsi="Times New Roman" w:cs="Times New Roman"/>
          <w:bCs/>
        </w:rPr>
        <w:t>, it</w:t>
      </w:r>
      <w:r w:rsidRPr="00F81730">
        <w:rPr>
          <w:rFonts w:ascii="Times New Roman" w:hAnsi="Times New Roman" w:cs="Times New Roman"/>
          <w:bCs/>
        </w:rPr>
        <w:t xml:space="preserve"> was a</w:t>
      </w:r>
      <w:r w:rsidR="00C472C9" w:rsidRPr="00F81730">
        <w:rPr>
          <w:rFonts w:ascii="Times New Roman" w:hAnsi="Times New Roman" w:cs="Times New Roman"/>
          <w:bCs/>
        </w:rPr>
        <w:t xml:space="preserve">n oft-used </w:t>
      </w:r>
      <w:r w:rsidRPr="00F81730">
        <w:rPr>
          <w:rFonts w:ascii="Times New Roman" w:hAnsi="Times New Roman" w:cs="Times New Roman"/>
          <w:bCs/>
        </w:rPr>
        <w:t xml:space="preserve">tool for maintaining the demographic composition of many </w:t>
      </w:r>
      <w:r w:rsidR="00BF3CC1">
        <w:rPr>
          <w:rFonts w:ascii="Times New Roman" w:hAnsi="Times New Roman" w:cs="Times New Roman"/>
          <w:bCs/>
        </w:rPr>
        <w:t>White</w:t>
      </w:r>
      <w:r w:rsidRPr="00F81730">
        <w:rPr>
          <w:rFonts w:ascii="Times New Roman" w:hAnsi="Times New Roman" w:cs="Times New Roman"/>
          <w:bCs/>
        </w:rPr>
        <w:t xml:space="preserve"> neighborhoods.</w:t>
      </w:r>
    </w:p>
    <w:p w14:paraId="3908CA1C" w14:textId="213E77C1" w:rsidR="00CB307E" w:rsidRPr="00F81730" w:rsidRDefault="00CB307E" w:rsidP="00672AF2">
      <w:pPr>
        <w:rPr>
          <w:rFonts w:ascii="Times New Roman" w:hAnsi="Times New Roman" w:cs="Times New Roman"/>
          <w:bCs/>
        </w:rPr>
      </w:pPr>
    </w:p>
    <w:p w14:paraId="7484E9F2" w14:textId="5F7788DF" w:rsidR="00CB307E" w:rsidRPr="00F81730" w:rsidRDefault="00CB307E" w:rsidP="00672AF2">
      <w:pPr>
        <w:rPr>
          <w:rFonts w:ascii="Times New Roman" w:hAnsi="Times New Roman" w:cs="Times New Roman"/>
          <w:bCs/>
        </w:rPr>
      </w:pPr>
      <w:r w:rsidRPr="00F81730">
        <w:rPr>
          <w:rFonts w:ascii="Times New Roman" w:hAnsi="Times New Roman" w:cs="Times New Roman"/>
          <w:bCs/>
        </w:rPr>
        <w:t xml:space="preserve">The GI Bill, which we will </w:t>
      </w:r>
      <w:r w:rsidR="00C472C9" w:rsidRPr="00F81730">
        <w:rPr>
          <w:rFonts w:ascii="Times New Roman" w:hAnsi="Times New Roman" w:cs="Times New Roman"/>
          <w:bCs/>
        </w:rPr>
        <w:t>return to later,</w:t>
      </w:r>
      <w:r w:rsidRPr="00F81730">
        <w:rPr>
          <w:rFonts w:ascii="Times New Roman" w:hAnsi="Times New Roman" w:cs="Times New Roman"/>
          <w:bCs/>
        </w:rPr>
        <w:t xml:space="preserve"> also served to segregate housing markets and there was widespread discrimination</w:t>
      </w:r>
      <w:r w:rsidR="00C472C9" w:rsidRPr="00F81730">
        <w:rPr>
          <w:rFonts w:ascii="Times New Roman" w:hAnsi="Times New Roman" w:cs="Times New Roman"/>
          <w:bCs/>
        </w:rPr>
        <w:t>—</w:t>
      </w:r>
      <w:r w:rsidRPr="00F81730">
        <w:rPr>
          <w:rFonts w:ascii="Times New Roman" w:hAnsi="Times New Roman" w:cs="Times New Roman"/>
          <w:bCs/>
        </w:rPr>
        <w:t>perhaps because of the implicit approval from the 1934 FHA redlining process</w:t>
      </w:r>
      <w:r w:rsidR="00C472C9" w:rsidRPr="00F81730">
        <w:rPr>
          <w:rFonts w:ascii="Times New Roman" w:hAnsi="Times New Roman" w:cs="Times New Roman"/>
          <w:bCs/>
        </w:rPr>
        <w:t>—</w:t>
      </w:r>
      <w:r w:rsidRPr="00F81730">
        <w:rPr>
          <w:rFonts w:ascii="Times New Roman" w:hAnsi="Times New Roman" w:cs="Times New Roman"/>
          <w:bCs/>
        </w:rPr>
        <w:t>at every stage of the home buying experience.</w:t>
      </w:r>
    </w:p>
    <w:p w14:paraId="573ADD23" w14:textId="77777777" w:rsidR="00CB307E" w:rsidRPr="00F81730" w:rsidRDefault="00CB307E" w:rsidP="00672AF2">
      <w:pPr>
        <w:rPr>
          <w:rFonts w:ascii="Times New Roman" w:hAnsi="Times New Roman" w:cs="Times New Roman"/>
          <w:bCs/>
        </w:rPr>
      </w:pPr>
    </w:p>
    <w:p w14:paraId="1620CAB7" w14:textId="0F8229F1" w:rsidR="00341DD1" w:rsidRPr="00F81730" w:rsidRDefault="00341DD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Policies w/Discriminatory Effect</w:t>
      </w:r>
    </w:p>
    <w:p w14:paraId="030D8628" w14:textId="77777777" w:rsidR="00341DD1" w:rsidRPr="00F81730" w:rsidRDefault="00341DD1" w:rsidP="00341DD1">
      <w:pPr>
        <w:keepNext/>
        <w:keepLines/>
        <w:rPr>
          <w:rFonts w:ascii="Times New Roman" w:hAnsi="Times New Roman" w:cs="Times New Roman"/>
          <w:bCs/>
        </w:rPr>
      </w:pPr>
    </w:p>
    <w:p w14:paraId="38E05E6F" w14:textId="561C8D0E" w:rsidR="00341DD1" w:rsidRPr="00F81730" w:rsidRDefault="00E94827" w:rsidP="00341DD1">
      <w:pPr>
        <w:rPr>
          <w:rFonts w:ascii="Times New Roman" w:hAnsi="Times New Roman" w:cs="Times New Roman"/>
          <w:bCs/>
        </w:rPr>
      </w:pPr>
      <w:r w:rsidRPr="00F81730">
        <w:rPr>
          <w:rFonts w:ascii="Times New Roman" w:hAnsi="Times New Roman" w:cs="Times New Roman"/>
          <w:bCs/>
        </w:rPr>
        <w:t>The previous policies discussed had discrimination written explicitly into them</w:t>
      </w:r>
      <w:r w:rsidR="00FE5006" w:rsidRPr="00F81730">
        <w:rPr>
          <w:rFonts w:ascii="Times New Roman" w:hAnsi="Times New Roman" w:cs="Times New Roman"/>
          <w:bCs/>
        </w:rPr>
        <w:t xml:space="preserve">. </w:t>
      </w:r>
      <w:r w:rsidRPr="00F81730">
        <w:rPr>
          <w:rFonts w:ascii="Times New Roman" w:hAnsi="Times New Roman" w:cs="Times New Roman"/>
          <w:bCs/>
        </w:rPr>
        <w:t>Not all, but many of the policies were discriminatory in intent</w:t>
      </w:r>
      <w:r w:rsidR="00FE5006" w:rsidRPr="00F81730">
        <w:rPr>
          <w:rFonts w:ascii="Times New Roman" w:hAnsi="Times New Roman" w:cs="Times New Roman"/>
          <w:bCs/>
        </w:rPr>
        <w:t xml:space="preserve">. </w:t>
      </w:r>
      <w:r w:rsidRPr="00F81730">
        <w:rPr>
          <w:rFonts w:ascii="Times New Roman" w:hAnsi="Times New Roman" w:cs="Times New Roman"/>
          <w:bCs/>
        </w:rPr>
        <w:t>That is, discrimina</w:t>
      </w:r>
      <w:r w:rsidR="007C46D6" w:rsidRPr="00F81730">
        <w:rPr>
          <w:rFonts w:ascii="Times New Roman" w:hAnsi="Times New Roman" w:cs="Times New Roman"/>
          <w:bCs/>
        </w:rPr>
        <w:t>ting against</w:t>
      </w:r>
      <w:r w:rsidRPr="00F81730">
        <w:rPr>
          <w:rFonts w:ascii="Times New Roman" w:hAnsi="Times New Roman" w:cs="Times New Roman"/>
          <w:bCs/>
        </w:rPr>
        <w:t xml:space="preserve"> or controlling the </w:t>
      </w:r>
      <w:r w:rsidR="00BF3CC1">
        <w:rPr>
          <w:rFonts w:ascii="Times New Roman" w:hAnsi="Times New Roman" w:cs="Times New Roman"/>
          <w:bCs/>
        </w:rPr>
        <w:t>Black</w:t>
      </w:r>
      <w:r w:rsidRPr="00F81730">
        <w:rPr>
          <w:rFonts w:ascii="Times New Roman" w:hAnsi="Times New Roman" w:cs="Times New Roman"/>
          <w:bCs/>
        </w:rPr>
        <w:t xml:space="preserve"> population was the intention behind </w:t>
      </w:r>
      <w:r w:rsidR="007C46D6" w:rsidRPr="00F81730">
        <w:rPr>
          <w:rFonts w:ascii="Times New Roman" w:hAnsi="Times New Roman" w:cs="Times New Roman"/>
          <w:bCs/>
        </w:rPr>
        <w:t xml:space="preserve">the </w:t>
      </w:r>
      <w:r w:rsidRPr="00F81730">
        <w:rPr>
          <w:rFonts w:ascii="Times New Roman" w:hAnsi="Times New Roman" w:cs="Times New Roman"/>
          <w:bCs/>
        </w:rPr>
        <w:t>passage of the law or policy.</w:t>
      </w:r>
    </w:p>
    <w:p w14:paraId="3A6E0273" w14:textId="2960C534" w:rsidR="00E94827" w:rsidRPr="00F81730" w:rsidRDefault="00E94827" w:rsidP="00341DD1">
      <w:pPr>
        <w:rPr>
          <w:rFonts w:ascii="Times New Roman" w:hAnsi="Times New Roman" w:cs="Times New Roman"/>
          <w:bCs/>
        </w:rPr>
      </w:pPr>
    </w:p>
    <w:p w14:paraId="007A240D" w14:textId="576EEE32" w:rsidR="00E94827" w:rsidRPr="00F81730" w:rsidRDefault="007C46D6" w:rsidP="00341DD1">
      <w:pPr>
        <w:rPr>
          <w:rFonts w:ascii="Times New Roman" w:hAnsi="Times New Roman" w:cs="Times New Roman"/>
          <w:bCs/>
        </w:rPr>
      </w:pPr>
      <w:r w:rsidRPr="00F81730">
        <w:rPr>
          <w:rFonts w:ascii="Times New Roman" w:hAnsi="Times New Roman" w:cs="Times New Roman"/>
          <w:bCs/>
        </w:rPr>
        <w:t>In this section, we will look at</w:t>
      </w:r>
      <w:r w:rsidR="00E94827" w:rsidRPr="00F81730">
        <w:rPr>
          <w:rFonts w:ascii="Times New Roman" w:hAnsi="Times New Roman" w:cs="Times New Roman"/>
          <w:bCs/>
        </w:rPr>
        <w:t xml:space="preserve"> laws </w:t>
      </w:r>
      <w:r w:rsidRPr="00F81730">
        <w:rPr>
          <w:rFonts w:ascii="Times New Roman" w:hAnsi="Times New Roman" w:cs="Times New Roman"/>
          <w:bCs/>
        </w:rPr>
        <w:t>and</w:t>
      </w:r>
      <w:r w:rsidR="00E94827" w:rsidRPr="00F81730">
        <w:rPr>
          <w:rFonts w:ascii="Times New Roman" w:hAnsi="Times New Roman" w:cs="Times New Roman"/>
          <w:bCs/>
        </w:rPr>
        <w:t xml:space="preserve"> regulations that are discriminatory in their effect</w:t>
      </w:r>
      <w:r w:rsidR="00FE5006" w:rsidRPr="00F81730">
        <w:rPr>
          <w:rFonts w:ascii="Times New Roman" w:hAnsi="Times New Roman" w:cs="Times New Roman"/>
          <w:bCs/>
        </w:rPr>
        <w:t xml:space="preserve">. </w:t>
      </w:r>
      <w:r w:rsidR="00E94827" w:rsidRPr="00F81730">
        <w:rPr>
          <w:rFonts w:ascii="Times New Roman" w:hAnsi="Times New Roman" w:cs="Times New Roman"/>
          <w:bCs/>
        </w:rPr>
        <w:t xml:space="preserve">The discrimination is not the primary purpose of the law, but as written, the law leads to disparate outcomes for </w:t>
      </w:r>
      <w:r w:rsidR="00BF3CC1">
        <w:rPr>
          <w:rFonts w:ascii="Times New Roman" w:hAnsi="Times New Roman" w:cs="Times New Roman"/>
          <w:bCs/>
        </w:rPr>
        <w:t>White</w:t>
      </w:r>
      <w:r w:rsidR="00E94827" w:rsidRPr="00F81730">
        <w:rPr>
          <w:rFonts w:ascii="Times New Roman" w:hAnsi="Times New Roman" w:cs="Times New Roman"/>
          <w:bCs/>
        </w:rPr>
        <w:t xml:space="preserve"> and </w:t>
      </w:r>
      <w:r w:rsidR="00BF3CC1">
        <w:rPr>
          <w:rFonts w:ascii="Times New Roman" w:hAnsi="Times New Roman" w:cs="Times New Roman"/>
          <w:bCs/>
        </w:rPr>
        <w:t>Black</w:t>
      </w:r>
      <w:r w:rsidR="00E94827" w:rsidRPr="00F81730">
        <w:rPr>
          <w:rFonts w:ascii="Times New Roman" w:hAnsi="Times New Roman" w:cs="Times New Roman"/>
          <w:bCs/>
        </w:rPr>
        <w:t xml:space="preserve"> families.</w:t>
      </w:r>
    </w:p>
    <w:p w14:paraId="1293A11F" w14:textId="77777777" w:rsidR="00341DD1" w:rsidRPr="00F81730" w:rsidRDefault="00341DD1" w:rsidP="00341DD1">
      <w:pPr>
        <w:rPr>
          <w:rFonts w:ascii="Times New Roman" w:hAnsi="Times New Roman" w:cs="Times New Roman"/>
          <w:bCs/>
        </w:rPr>
      </w:pPr>
    </w:p>
    <w:p w14:paraId="311671C7" w14:textId="54483435" w:rsidR="00093821" w:rsidRPr="00F81730" w:rsidRDefault="0009382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Effect: Often Intended, But Not Overt</w:t>
      </w:r>
    </w:p>
    <w:p w14:paraId="45179E15" w14:textId="77777777" w:rsidR="00093821" w:rsidRPr="00F81730" w:rsidRDefault="00093821" w:rsidP="00093821">
      <w:pPr>
        <w:keepNext/>
        <w:keepLines/>
        <w:rPr>
          <w:rFonts w:ascii="Times New Roman" w:hAnsi="Times New Roman" w:cs="Times New Roman"/>
          <w:bCs/>
        </w:rPr>
      </w:pPr>
    </w:p>
    <w:p w14:paraId="36186DB6" w14:textId="14D12838" w:rsidR="00093821" w:rsidRPr="00F81730" w:rsidRDefault="00093821" w:rsidP="00093821">
      <w:pPr>
        <w:rPr>
          <w:rFonts w:ascii="Times New Roman" w:hAnsi="Times New Roman" w:cs="Times New Roman"/>
        </w:rPr>
      </w:pPr>
      <w:r w:rsidRPr="00F81730">
        <w:rPr>
          <w:rFonts w:ascii="Times New Roman" w:hAnsi="Times New Roman" w:cs="Times New Roman"/>
        </w:rPr>
        <w:t xml:space="preserve">Although not the main purpose of the law, it has frequently been the case that laws were written in ways that the authors knew would discriminate against </w:t>
      </w:r>
      <w:r w:rsidR="00BF3CC1">
        <w:rPr>
          <w:rFonts w:ascii="Times New Roman" w:hAnsi="Times New Roman" w:cs="Times New Roman"/>
        </w:rPr>
        <w:t>Black</w:t>
      </w:r>
      <w:r w:rsidRPr="00F81730">
        <w:rPr>
          <w:rFonts w:ascii="Times New Roman" w:hAnsi="Times New Roman" w:cs="Times New Roman"/>
        </w:rPr>
        <w:t xml:space="preserve"> individuals and families.</w:t>
      </w:r>
    </w:p>
    <w:p w14:paraId="6235B00A" w14:textId="77777777" w:rsidR="00093821" w:rsidRPr="00F81730" w:rsidRDefault="00093821" w:rsidP="00093821">
      <w:pPr>
        <w:rPr>
          <w:rFonts w:ascii="Times New Roman" w:hAnsi="Times New Roman" w:cs="Times New Roman"/>
        </w:rPr>
      </w:pPr>
    </w:p>
    <w:p w14:paraId="40AF5011" w14:textId="1C0B3AD8" w:rsidR="00093821" w:rsidRPr="00F81730" w:rsidRDefault="00093821" w:rsidP="00093821">
      <w:pPr>
        <w:rPr>
          <w:rFonts w:ascii="Times New Roman" w:hAnsi="Times New Roman" w:cs="Times New Roman"/>
        </w:rPr>
      </w:pPr>
      <w:r w:rsidRPr="00F81730">
        <w:rPr>
          <w:rFonts w:ascii="Times New Roman" w:hAnsi="Times New Roman" w:cs="Times New Roman"/>
        </w:rPr>
        <w:t xml:space="preserve">When they could, southern lawmakers used </w:t>
      </w:r>
      <w:r w:rsidR="007C46D6" w:rsidRPr="00F81730">
        <w:rPr>
          <w:rFonts w:ascii="Times New Roman" w:hAnsi="Times New Roman" w:cs="Times New Roman"/>
        </w:rPr>
        <w:t>two</w:t>
      </w:r>
      <w:r w:rsidRPr="00F81730">
        <w:rPr>
          <w:rFonts w:ascii="Times New Roman" w:hAnsi="Times New Roman" w:cs="Times New Roman"/>
        </w:rPr>
        <w:t xml:space="preserve"> different tactics to exclude or reduce </w:t>
      </w:r>
      <w:r w:rsidR="00BF3CC1">
        <w:rPr>
          <w:rFonts w:ascii="Times New Roman" w:hAnsi="Times New Roman" w:cs="Times New Roman"/>
        </w:rPr>
        <w:t>Black</w:t>
      </w:r>
      <w:r w:rsidRPr="00F81730">
        <w:rPr>
          <w:rFonts w:ascii="Times New Roman" w:hAnsi="Times New Roman" w:cs="Times New Roman"/>
        </w:rPr>
        <w:t xml:space="preserve"> eligibility</w:t>
      </w:r>
      <w:r w:rsidR="00FE5006" w:rsidRPr="00F81730">
        <w:rPr>
          <w:rFonts w:ascii="Times New Roman" w:hAnsi="Times New Roman" w:cs="Times New Roman"/>
        </w:rPr>
        <w:t xml:space="preserve">. </w:t>
      </w:r>
      <w:r w:rsidRPr="00F81730">
        <w:rPr>
          <w:rFonts w:ascii="Times New Roman" w:hAnsi="Times New Roman" w:cs="Times New Roman"/>
        </w:rPr>
        <w:t xml:space="preserve">First, it </w:t>
      </w:r>
      <w:r w:rsidR="003C508F">
        <w:rPr>
          <w:rFonts w:ascii="Times New Roman" w:hAnsi="Times New Roman" w:cs="Times New Roman"/>
        </w:rPr>
        <w:t xml:space="preserve">became </w:t>
      </w:r>
      <w:r w:rsidRPr="00F81730">
        <w:rPr>
          <w:rFonts w:ascii="Times New Roman" w:hAnsi="Times New Roman" w:cs="Times New Roman"/>
        </w:rPr>
        <w:t>common to carve out occupations</w:t>
      </w:r>
      <w:r w:rsidR="007C46D6" w:rsidRPr="00F81730">
        <w:rPr>
          <w:rFonts w:ascii="Times New Roman" w:hAnsi="Times New Roman" w:cs="Times New Roman"/>
        </w:rPr>
        <w:t xml:space="preserve">, often </w:t>
      </w:r>
      <w:r w:rsidRPr="00F81730">
        <w:rPr>
          <w:rFonts w:ascii="Times New Roman" w:hAnsi="Times New Roman" w:cs="Times New Roman"/>
        </w:rPr>
        <w:t>farm laborers and domestic</w:t>
      </w:r>
      <w:r w:rsidR="007C46D6" w:rsidRPr="00F81730">
        <w:rPr>
          <w:rFonts w:ascii="Times New Roman" w:hAnsi="Times New Roman" w:cs="Times New Roman"/>
        </w:rPr>
        <w:t xml:space="preserve"> workers, and designate them</w:t>
      </w:r>
      <w:r w:rsidRPr="00F81730">
        <w:rPr>
          <w:rFonts w:ascii="Times New Roman" w:hAnsi="Times New Roman" w:cs="Times New Roman"/>
        </w:rPr>
        <w:t xml:space="preserve"> as not being covered by the law. Second, they would insist that the program be administered at the state level</w:t>
      </w:r>
      <w:r w:rsidR="00FE5006" w:rsidRPr="00F81730">
        <w:rPr>
          <w:rFonts w:ascii="Times New Roman" w:hAnsi="Times New Roman" w:cs="Times New Roman"/>
        </w:rPr>
        <w:t xml:space="preserve">. </w:t>
      </w:r>
      <w:r w:rsidRPr="00F81730">
        <w:rPr>
          <w:rFonts w:ascii="Times New Roman" w:hAnsi="Times New Roman" w:cs="Times New Roman"/>
        </w:rPr>
        <w:t>It was understood that state officials would implement the program in a discriminatory way.</w:t>
      </w:r>
    </w:p>
    <w:p w14:paraId="67F6C4CE" w14:textId="77777777" w:rsidR="00093821" w:rsidRPr="00F81730" w:rsidRDefault="00093821" w:rsidP="00093821">
      <w:pPr>
        <w:rPr>
          <w:rFonts w:ascii="Times New Roman" w:hAnsi="Times New Roman" w:cs="Times New Roman"/>
          <w:bCs/>
        </w:rPr>
      </w:pPr>
    </w:p>
    <w:p w14:paraId="248C9CE1" w14:textId="20978BF0" w:rsidR="00FB03D7" w:rsidRPr="00F81730" w:rsidRDefault="00C6291E"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Policies: Discriminatory Effect</w:t>
      </w:r>
    </w:p>
    <w:p w14:paraId="416B2081" w14:textId="77777777" w:rsidR="00FB03D7" w:rsidRPr="00F81730" w:rsidRDefault="00FB03D7" w:rsidP="00FB03D7">
      <w:pPr>
        <w:keepNext/>
        <w:keepLines/>
        <w:rPr>
          <w:rFonts w:ascii="Times New Roman" w:hAnsi="Times New Roman" w:cs="Times New Roman"/>
          <w:b/>
        </w:rPr>
      </w:pPr>
    </w:p>
    <w:p w14:paraId="69C63ECA" w14:textId="6868DD3A" w:rsidR="00E94827" w:rsidRPr="00F81730" w:rsidRDefault="00D77BAF" w:rsidP="00341DD1">
      <w:pPr>
        <w:rPr>
          <w:rFonts w:ascii="Times New Roman" w:hAnsi="Times New Roman" w:cs="Times New Roman"/>
        </w:rPr>
      </w:pPr>
      <w:r w:rsidRPr="00F81730">
        <w:rPr>
          <w:rFonts w:ascii="Times New Roman" w:hAnsi="Times New Roman" w:cs="Times New Roman"/>
        </w:rPr>
        <w:t>Listed here is</w:t>
      </w:r>
      <w:r w:rsidR="00E94827" w:rsidRPr="00F81730">
        <w:rPr>
          <w:rFonts w:ascii="Times New Roman" w:hAnsi="Times New Roman" w:cs="Times New Roman"/>
        </w:rPr>
        <w:t xml:space="preserve"> a set of domestic policies that are generally held in reasonably high regard</w:t>
      </w:r>
      <w:r w:rsidR="00FE5006" w:rsidRPr="00F81730">
        <w:rPr>
          <w:rFonts w:ascii="Times New Roman" w:hAnsi="Times New Roman" w:cs="Times New Roman"/>
        </w:rPr>
        <w:t xml:space="preserve">. </w:t>
      </w:r>
      <w:r w:rsidR="003C508F">
        <w:rPr>
          <w:rFonts w:ascii="Times New Roman" w:hAnsi="Times New Roman" w:cs="Times New Roman"/>
        </w:rPr>
        <w:t>T</w:t>
      </w:r>
      <w:r w:rsidR="00E94827" w:rsidRPr="00F81730">
        <w:rPr>
          <w:rFonts w:ascii="Times New Roman" w:hAnsi="Times New Roman" w:cs="Times New Roman"/>
        </w:rPr>
        <w:t>hey are important programs</w:t>
      </w:r>
      <w:r w:rsidR="00FE5006" w:rsidRPr="00F81730">
        <w:rPr>
          <w:rFonts w:ascii="Times New Roman" w:hAnsi="Times New Roman" w:cs="Times New Roman"/>
        </w:rPr>
        <w:t xml:space="preserve">. </w:t>
      </w:r>
      <w:r w:rsidR="00E94827" w:rsidRPr="00F81730">
        <w:rPr>
          <w:rFonts w:ascii="Times New Roman" w:hAnsi="Times New Roman" w:cs="Times New Roman"/>
        </w:rPr>
        <w:t>The Homestead Acts helped to populate the west</w:t>
      </w:r>
      <w:r w:rsidRPr="00F81730">
        <w:rPr>
          <w:rFonts w:ascii="Times New Roman" w:hAnsi="Times New Roman" w:cs="Times New Roman"/>
        </w:rPr>
        <w:t xml:space="preserve"> and</w:t>
      </w:r>
      <w:r w:rsidR="00E94827" w:rsidRPr="00F81730">
        <w:rPr>
          <w:rFonts w:ascii="Times New Roman" w:hAnsi="Times New Roman" w:cs="Times New Roman"/>
        </w:rPr>
        <w:t xml:space="preserve"> the GI Bill jumpstarted the middle class, which was an enormous engine of growth in the wake of WWII.</w:t>
      </w:r>
      <w:r w:rsidRPr="00F81730">
        <w:rPr>
          <w:rFonts w:ascii="Times New Roman" w:hAnsi="Times New Roman" w:cs="Times New Roman"/>
        </w:rPr>
        <w:t xml:space="preserve"> </w:t>
      </w:r>
      <w:r w:rsidR="00E94827" w:rsidRPr="00F81730">
        <w:rPr>
          <w:rFonts w:ascii="Times New Roman" w:hAnsi="Times New Roman" w:cs="Times New Roman"/>
        </w:rPr>
        <w:t xml:space="preserve">However, </w:t>
      </w:r>
      <w:r w:rsidRPr="00F81730">
        <w:rPr>
          <w:rFonts w:ascii="Times New Roman" w:hAnsi="Times New Roman" w:cs="Times New Roman"/>
        </w:rPr>
        <w:t>all</w:t>
      </w:r>
      <w:r w:rsidR="00E94827" w:rsidRPr="00F81730">
        <w:rPr>
          <w:rFonts w:ascii="Times New Roman" w:hAnsi="Times New Roman" w:cs="Times New Roman"/>
        </w:rPr>
        <w:t xml:space="preserve"> these policies </w:t>
      </w:r>
      <w:r w:rsidRPr="00F81730">
        <w:rPr>
          <w:rFonts w:ascii="Times New Roman" w:hAnsi="Times New Roman" w:cs="Times New Roman"/>
        </w:rPr>
        <w:t>and</w:t>
      </w:r>
      <w:r w:rsidR="00E94827" w:rsidRPr="00F81730">
        <w:rPr>
          <w:rFonts w:ascii="Times New Roman" w:hAnsi="Times New Roman" w:cs="Times New Roman"/>
        </w:rPr>
        <w:t xml:space="preserve"> programs have been implemented in a way that has historically favored </w:t>
      </w:r>
      <w:r w:rsidR="00BF3CC1">
        <w:rPr>
          <w:rFonts w:ascii="Times New Roman" w:hAnsi="Times New Roman" w:cs="Times New Roman"/>
        </w:rPr>
        <w:t>White</w:t>
      </w:r>
      <w:r w:rsidR="00E94827" w:rsidRPr="00F81730">
        <w:rPr>
          <w:rFonts w:ascii="Times New Roman" w:hAnsi="Times New Roman" w:cs="Times New Roman"/>
        </w:rPr>
        <w:t xml:space="preserve"> individuals over </w:t>
      </w:r>
      <w:r w:rsidR="00BF3CC1">
        <w:rPr>
          <w:rFonts w:ascii="Times New Roman" w:hAnsi="Times New Roman" w:cs="Times New Roman"/>
        </w:rPr>
        <w:t>Black</w:t>
      </w:r>
      <w:r w:rsidRPr="00F81730">
        <w:rPr>
          <w:rFonts w:ascii="Times New Roman" w:hAnsi="Times New Roman" w:cs="Times New Roman"/>
        </w:rPr>
        <w:t xml:space="preserve"> individuals</w:t>
      </w:r>
      <w:r w:rsidR="00FE5006" w:rsidRPr="00F81730">
        <w:rPr>
          <w:rFonts w:ascii="Times New Roman" w:hAnsi="Times New Roman" w:cs="Times New Roman"/>
        </w:rPr>
        <w:t xml:space="preserve">. </w:t>
      </w:r>
      <w:r w:rsidR="00E94827" w:rsidRPr="00F81730">
        <w:rPr>
          <w:rFonts w:ascii="Times New Roman" w:hAnsi="Times New Roman" w:cs="Times New Roman"/>
        </w:rPr>
        <w:t xml:space="preserve">The next set of slides will discuss how. </w:t>
      </w:r>
    </w:p>
    <w:p w14:paraId="1231AC81" w14:textId="77777777" w:rsidR="00FB03D7" w:rsidRPr="00F81730" w:rsidRDefault="00FB03D7" w:rsidP="00FB03D7">
      <w:pPr>
        <w:rPr>
          <w:rFonts w:ascii="Times New Roman" w:hAnsi="Times New Roman" w:cs="Times New Roman"/>
        </w:rPr>
      </w:pPr>
    </w:p>
    <w:p w14:paraId="77679D16" w14:textId="701E9ECA" w:rsidR="00FE77C9" w:rsidRPr="00F81730" w:rsidRDefault="00FE77C9"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lastRenderedPageBreak/>
        <w:t>Homestead Acts</w:t>
      </w:r>
    </w:p>
    <w:p w14:paraId="5D02411D" w14:textId="77777777" w:rsidR="00FE77C9" w:rsidRPr="00F81730" w:rsidRDefault="00FE77C9" w:rsidP="00FE77C9">
      <w:pPr>
        <w:pStyle w:val="ListParagraph"/>
        <w:keepNext/>
        <w:keepLines/>
        <w:rPr>
          <w:rFonts w:ascii="Times New Roman" w:hAnsi="Times New Roman" w:cs="Times New Roman"/>
        </w:rPr>
      </w:pPr>
    </w:p>
    <w:p w14:paraId="3A88D392" w14:textId="21FAF8A2" w:rsidR="00FE77C9" w:rsidRPr="00F81730" w:rsidRDefault="008D1901" w:rsidP="00FE77C9">
      <w:pPr>
        <w:rPr>
          <w:rFonts w:ascii="Times New Roman" w:hAnsi="Times New Roman" w:cs="Times New Roman"/>
        </w:rPr>
      </w:pPr>
      <w:r w:rsidRPr="00F81730">
        <w:rPr>
          <w:rFonts w:ascii="Times New Roman" w:hAnsi="Times New Roman" w:cs="Times New Roman"/>
        </w:rPr>
        <w:t>In the middle of the Civil War, the original Homestead Act was passed</w:t>
      </w:r>
      <w:r w:rsidR="00FE5006" w:rsidRPr="00F81730">
        <w:rPr>
          <w:rFonts w:ascii="Times New Roman" w:hAnsi="Times New Roman" w:cs="Times New Roman"/>
        </w:rPr>
        <w:t xml:space="preserve">. </w:t>
      </w:r>
      <w:r w:rsidRPr="00F81730">
        <w:rPr>
          <w:rFonts w:ascii="Times New Roman" w:hAnsi="Times New Roman" w:cs="Times New Roman"/>
        </w:rPr>
        <w:t>This Act would ultimately distribute 246 million acres to 1.5 million families.</w:t>
      </w:r>
      <w:r w:rsidR="00707FE5" w:rsidRPr="00F81730">
        <w:rPr>
          <w:rFonts w:ascii="Times New Roman" w:hAnsi="Times New Roman" w:cs="Times New Roman"/>
        </w:rPr>
        <w:t xml:space="preserve"> Today, 46 million people are offspring of the original Homestead Act beneficiaries.</w:t>
      </w:r>
      <w:r w:rsidR="00707FE5" w:rsidRPr="00F81730">
        <w:rPr>
          <w:rStyle w:val="FootnoteReference"/>
          <w:rFonts w:ascii="Times New Roman" w:hAnsi="Times New Roman" w:cs="Times New Roman"/>
        </w:rPr>
        <w:footnoteReference w:id="32"/>
      </w:r>
      <w:r w:rsidR="00ED360F" w:rsidRPr="00F81730">
        <w:rPr>
          <w:rFonts w:ascii="Times New Roman" w:hAnsi="Times New Roman" w:cs="Times New Roman"/>
        </w:rPr>
        <w:t xml:space="preserve"> </w:t>
      </w:r>
    </w:p>
    <w:p w14:paraId="200B8A52" w14:textId="544A7127" w:rsidR="00707FE5" w:rsidRPr="00F81730" w:rsidRDefault="00707FE5" w:rsidP="00FE77C9">
      <w:pPr>
        <w:rPr>
          <w:rFonts w:ascii="Times New Roman" w:hAnsi="Times New Roman" w:cs="Times New Roman"/>
        </w:rPr>
      </w:pPr>
    </w:p>
    <w:p w14:paraId="46E3DAE1" w14:textId="1ED1108A" w:rsidR="00ED360F" w:rsidRPr="00F81730" w:rsidRDefault="00B94550" w:rsidP="00FE77C9">
      <w:pPr>
        <w:rPr>
          <w:rFonts w:ascii="Times New Roman" w:hAnsi="Times New Roman" w:cs="Times New Roman"/>
        </w:rPr>
      </w:pPr>
      <w:r w:rsidRPr="00F81730">
        <w:rPr>
          <w:rFonts w:ascii="Times New Roman" w:hAnsi="Times New Roman" w:cs="Times New Roman"/>
        </w:rPr>
        <w:t>In</w:t>
      </w:r>
      <w:r w:rsidR="00ED360F" w:rsidRPr="00F81730">
        <w:rPr>
          <w:rFonts w:ascii="Times New Roman" w:hAnsi="Times New Roman" w:cs="Times New Roman"/>
        </w:rPr>
        <w:t xml:space="preserve"> 1866, the Southern Homestead Act was </w:t>
      </w:r>
      <w:r w:rsidRPr="00F81730">
        <w:rPr>
          <w:rFonts w:ascii="Times New Roman" w:hAnsi="Times New Roman" w:cs="Times New Roman"/>
        </w:rPr>
        <w:t>passed</w:t>
      </w:r>
      <w:r w:rsidR="00ED360F" w:rsidRPr="00F81730">
        <w:rPr>
          <w:rFonts w:ascii="Times New Roman" w:hAnsi="Times New Roman" w:cs="Times New Roman"/>
        </w:rPr>
        <w:t xml:space="preserve">. It functioned similarly to the previous act, distributing </w:t>
      </w:r>
      <w:r w:rsidR="001D1F3B" w:rsidRPr="00F81730">
        <w:rPr>
          <w:rFonts w:ascii="Times New Roman" w:hAnsi="Times New Roman" w:cs="Times New Roman"/>
        </w:rPr>
        <w:t xml:space="preserve">public domain </w:t>
      </w:r>
      <w:r w:rsidR="00ED360F" w:rsidRPr="00F81730">
        <w:rPr>
          <w:rFonts w:ascii="Times New Roman" w:hAnsi="Times New Roman" w:cs="Times New Roman"/>
        </w:rPr>
        <w:t>land in Florida and the Deep South to individuals for very low costs. Th</w:t>
      </w:r>
      <w:r w:rsidRPr="00F81730">
        <w:rPr>
          <w:rFonts w:ascii="Times New Roman" w:hAnsi="Times New Roman" w:cs="Times New Roman"/>
        </w:rPr>
        <w:t>is</w:t>
      </w:r>
      <w:r w:rsidR="00ED360F" w:rsidRPr="00F81730">
        <w:rPr>
          <w:rFonts w:ascii="Times New Roman" w:hAnsi="Times New Roman" w:cs="Times New Roman"/>
        </w:rPr>
        <w:t xml:space="preserve"> law explicitly forbid discrimination on the basis of race in the granting of homesteads. In practice, however, it was very difficult for </w:t>
      </w:r>
      <w:r w:rsidR="00BF3CC1">
        <w:rPr>
          <w:rFonts w:ascii="Times New Roman" w:hAnsi="Times New Roman" w:cs="Times New Roman"/>
        </w:rPr>
        <w:t>Black</w:t>
      </w:r>
      <w:r w:rsidR="00ED360F" w:rsidRPr="00F81730">
        <w:rPr>
          <w:rFonts w:ascii="Times New Roman" w:hAnsi="Times New Roman" w:cs="Times New Roman"/>
        </w:rPr>
        <w:t xml:space="preserve"> families to benefit from the act. For the first six months after the act’s passage, former confederates, and thus most </w:t>
      </w:r>
      <w:r w:rsidR="00BF3CC1">
        <w:rPr>
          <w:rFonts w:ascii="Times New Roman" w:hAnsi="Times New Roman" w:cs="Times New Roman"/>
        </w:rPr>
        <w:t>White</w:t>
      </w:r>
      <w:r w:rsidR="00ED360F" w:rsidRPr="00F81730">
        <w:rPr>
          <w:rFonts w:ascii="Times New Roman" w:hAnsi="Times New Roman" w:cs="Times New Roman"/>
        </w:rPr>
        <w:t xml:space="preserve"> settlers, were </w:t>
      </w:r>
      <w:r w:rsidR="001D1F3B" w:rsidRPr="00F81730">
        <w:rPr>
          <w:rFonts w:ascii="Times New Roman" w:hAnsi="Times New Roman" w:cs="Times New Roman"/>
        </w:rPr>
        <w:t xml:space="preserve">barred from filing for land. This period gave </w:t>
      </w:r>
      <w:r w:rsidR="00BF3CC1">
        <w:rPr>
          <w:rFonts w:ascii="Times New Roman" w:hAnsi="Times New Roman" w:cs="Times New Roman"/>
        </w:rPr>
        <w:t>Black</w:t>
      </w:r>
      <w:r w:rsidR="001D1F3B" w:rsidRPr="00F81730">
        <w:rPr>
          <w:rFonts w:ascii="Times New Roman" w:hAnsi="Times New Roman" w:cs="Times New Roman"/>
        </w:rPr>
        <w:t xml:space="preserve"> settlers an opportunity to file for land first, though it was deliberately shortened </w:t>
      </w:r>
      <w:r w:rsidRPr="00F81730">
        <w:rPr>
          <w:rFonts w:ascii="Times New Roman" w:hAnsi="Times New Roman" w:cs="Times New Roman"/>
        </w:rPr>
        <w:t>by Congress</w:t>
      </w:r>
      <w:r w:rsidR="001D1F3B" w:rsidRPr="00F81730">
        <w:rPr>
          <w:rFonts w:ascii="Times New Roman" w:hAnsi="Times New Roman" w:cs="Times New Roman"/>
        </w:rPr>
        <w:t>.</w:t>
      </w:r>
      <w:r w:rsidRPr="00F81730">
        <w:rPr>
          <w:rFonts w:ascii="Times New Roman" w:hAnsi="Times New Roman" w:cs="Times New Roman"/>
        </w:rPr>
        <w:t xml:space="preserve"> M</w:t>
      </w:r>
      <w:r w:rsidR="001D1F3B" w:rsidRPr="00F81730">
        <w:rPr>
          <w:rFonts w:ascii="Times New Roman" w:hAnsi="Times New Roman" w:cs="Times New Roman"/>
        </w:rPr>
        <w:t xml:space="preserve">any former Slaves had been forced into contracts following emancipation, and thus were not free to homestead until after the </w:t>
      </w:r>
      <w:r w:rsidR="005F3234">
        <w:rPr>
          <w:rFonts w:ascii="Times New Roman" w:hAnsi="Times New Roman" w:cs="Times New Roman"/>
        </w:rPr>
        <w:t>six-month</w:t>
      </w:r>
      <w:r w:rsidR="001D1F3B" w:rsidRPr="00F81730">
        <w:rPr>
          <w:rFonts w:ascii="Times New Roman" w:hAnsi="Times New Roman" w:cs="Times New Roman"/>
        </w:rPr>
        <w:t xml:space="preserve"> period had expired. </w:t>
      </w:r>
      <w:r w:rsidRPr="00F81730">
        <w:rPr>
          <w:rFonts w:ascii="Times New Roman" w:hAnsi="Times New Roman" w:cs="Times New Roman"/>
        </w:rPr>
        <w:t xml:space="preserve">And for former slaves who lacked capital, the cost of homesteading was often prohibitive. </w:t>
      </w:r>
      <w:r w:rsidR="001D1F3B" w:rsidRPr="00F81730">
        <w:rPr>
          <w:rFonts w:ascii="Times New Roman" w:hAnsi="Times New Roman" w:cs="Times New Roman"/>
        </w:rPr>
        <w:t>On top of that, much of the land was unfarmable</w:t>
      </w:r>
      <w:r w:rsidRPr="00F81730">
        <w:rPr>
          <w:rFonts w:ascii="Times New Roman" w:hAnsi="Times New Roman" w:cs="Times New Roman"/>
        </w:rPr>
        <w:t xml:space="preserve"> and </w:t>
      </w:r>
      <w:r w:rsidR="001D1F3B" w:rsidRPr="00F81730">
        <w:rPr>
          <w:rFonts w:ascii="Times New Roman" w:hAnsi="Times New Roman" w:cs="Times New Roman"/>
        </w:rPr>
        <w:t>very little information about the land was available</w:t>
      </w:r>
      <w:r w:rsidRPr="00F81730">
        <w:rPr>
          <w:rFonts w:ascii="Times New Roman" w:hAnsi="Times New Roman" w:cs="Times New Roman"/>
        </w:rPr>
        <w:t>. T</w:t>
      </w:r>
      <w:r w:rsidR="001D1F3B" w:rsidRPr="00F81730">
        <w:rPr>
          <w:rFonts w:ascii="Times New Roman" w:hAnsi="Times New Roman" w:cs="Times New Roman"/>
        </w:rPr>
        <w:t xml:space="preserve">hreats of violence from </w:t>
      </w:r>
      <w:r w:rsidR="00BF3CC1">
        <w:rPr>
          <w:rFonts w:ascii="Times New Roman" w:hAnsi="Times New Roman" w:cs="Times New Roman"/>
        </w:rPr>
        <w:t>White</w:t>
      </w:r>
      <w:r w:rsidR="001D1F3B" w:rsidRPr="00F81730">
        <w:rPr>
          <w:rFonts w:ascii="Times New Roman" w:hAnsi="Times New Roman" w:cs="Times New Roman"/>
        </w:rPr>
        <w:t xml:space="preserve"> settlers, fraud</w:t>
      </w:r>
      <w:r w:rsidRPr="00F81730">
        <w:rPr>
          <w:rFonts w:ascii="Times New Roman" w:hAnsi="Times New Roman" w:cs="Times New Roman"/>
        </w:rPr>
        <w:t>,</w:t>
      </w:r>
      <w:r w:rsidR="001D1F3B" w:rsidRPr="00F81730">
        <w:rPr>
          <w:rFonts w:ascii="Times New Roman" w:hAnsi="Times New Roman" w:cs="Times New Roman"/>
        </w:rPr>
        <w:t xml:space="preserve"> and corruption were common. By 1870, an estimated 4,000 </w:t>
      </w:r>
      <w:r w:rsidR="00BF3CC1">
        <w:rPr>
          <w:rFonts w:ascii="Times New Roman" w:hAnsi="Times New Roman" w:cs="Times New Roman"/>
        </w:rPr>
        <w:t>Black</w:t>
      </w:r>
      <w:r w:rsidR="001D1F3B" w:rsidRPr="00F81730">
        <w:rPr>
          <w:rFonts w:ascii="Times New Roman" w:hAnsi="Times New Roman" w:cs="Times New Roman"/>
        </w:rPr>
        <w:t xml:space="preserve"> families had </w:t>
      </w:r>
      <w:r w:rsidRPr="00F81730">
        <w:rPr>
          <w:rFonts w:ascii="Times New Roman" w:hAnsi="Times New Roman" w:cs="Times New Roman"/>
        </w:rPr>
        <w:t xml:space="preserve">persevered against these odds and </w:t>
      </w:r>
      <w:r w:rsidR="001D1F3B" w:rsidRPr="00F81730">
        <w:rPr>
          <w:rFonts w:ascii="Times New Roman" w:hAnsi="Times New Roman" w:cs="Times New Roman"/>
        </w:rPr>
        <w:t>established homesteads.</w:t>
      </w:r>
      <w:r w:rsidRPr="00F81730">
        <w:rPr>
          <w:rStyle w:val="FootnoteReference"/>
          <w:rFonts w:ascii="Times New Roman" w:hAnsi="Times New Roman" w:cs="Times New Roman"/>
        </w:rPr>
        <w:footnoteReference w:id="33"/>
      </w:r>
      <w:r w:rsidR="001D1F3B" w:rsidRPr="00F81730">
        <w:rPr>
          <w:rFonts w:ascii="Times New Roman" w:hAnsi="Times New Roman" w:cs="Times New Roman"/>
        </w:rPr>
        <w:t xml:space="preserve"> </w:t>
      </w:r>
    </w:p>
    <w:p w14:paraId="2B471BA3" w14:textId="77777777" w:rsidR="008D1901" w:rsidRPr="00F81730" w:rsidRDefault="008D1901" w:rsidP="00FE77C9">
      <w:pPr>
        <w:rPr>
          <w:rFonts w:ascii="Times New Roman" w:hAnsi="Times New Roman" w:cs="Times New Roman"/>
        </w:rPr>
      </w:pPr>
    </w:p>
    <w:p w14:paraId="39EBEF26" w14:textId="3CD2D241" w:rsidR="008D1901" w:rsidRPr="00F81730" w:rsidRDefault="008D190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Homestead Acts – Effects on Relative Wealth</w:t>
      </w:r>
    </w:p>
    <w:p w14:paraId="2B42464B" w14:textId="77777777" w:rsidR="008D1901" w:rsidRPr="00F81730" w:rsidRDefault="008D1901" w:rsidP="008D1901">
      <w:pPr>
        <w:keepNext/>
        <w:keepLines/>
        <w:rPr>
          <w:rFonts w:ascii="Times New Roman" w:hAnsi="Times New Roman" w:cs="Times New Roman"/>
          <w:bCs/>
        </w:rPr>
      </w:pPr>
    </w:p>
    <w:p w14:paraId="288F7BA5" w14:textId="5EFEBB13" w:rsidR="008D1901" w:rsidRPr="00F81730" w:rsidRDefault="008D1901" w:rsidP="008D1901">
      <w:pPr>
        <w:rPr>
          <w:rFonts w:ascii="Times New Roman" w:hAnsi="Times New Roman" w:cs="Times New Roman"/>
          <w:bCs/>
        </w:rPr>
      </w:pPr>
      <w:r w:rsidRPr="00F81730">
        <w:rPr>
          <w:rFonts w:ascii="Times New Roman" w:hAnsi="Times New Roman" w:cs="Times New Roman"/>
          <w:bCs/>
        </w:rPr>
        <w:t xml:space="preserve">The Homestead </w:t>
      </w:r>
      <w:r w:rsidR="00D77BAF" w:rsidRPr="00F81730">
        <w:rPr>
          <w:rFonts w:ascii="Times New Roman" w:hAnsi="Times New Roman" w:cs="Times New Roman"/>
          <w:bCs/>
        </w:rPr>
        <w:t>A</w:t>
      </w:r>
      <w:r w:rsidRPr="00F81730">
        <w:rPr>
          <w:rFonts w:ascii="Times New Roman" w:hAnsi="Times New Roman" w:cs="Times New Roman"/>
          <w:bCs/>
        </w:rPr>
        <w:t xml:space="preserve">cts were an enormous program for the redistribution of wealth </w:t>
      </w:r>
      <w:r w:rsidR="00D77BAF" w:rsidRPr="00F81730">
        <w:rPr>
          <w:rFonts w:ascii="Times New Roman" w:hAnsi="Times New Roman" w:cs="Times New Roman"/>
          <w:bCs/>
        </w:rPr>
        <w:t>and</w:t>
      </w:r>
      <w:r w:rsidRPr="00F81730">
        <w:rPr>
          <w:rFonts w:ascii="Times New Roman" w:hAnsi="Times New Roman" w:cs="Times New Roman"/>
          <w:bCs/>
        </w:rPr>
        <w:t xml:space="preserve"> capital holdings</w:t>
      </w:r>
      <w:r w:rsidR="00FE5006" w:rsidRPr="00F81730">
        <w:rPr>
          <w:rFonts w:ascii="Times New Roman" w:hAnsi="Times New Roman" w:cs="Times New Roman"/>
          <w:bCs/>
        </w:rPr>
        <w:t xml:space="preserve">. </w:t>
      </w:r>
      <w:r w:rsidR="007D44D2" w:rsidRPr="00F81730">
        <w:rPr>
          <w:rFonts w:ascii="Times New Roman" w:hAnsi="Times New Roman" w:cs="Times New Roman"/>
          <w:bCs/>
        </w:rPr>
        <w:t xml:space="preserve">The overwhelming preponderance of the land grants went to </w:t>
      </w:r>
      <w:r w:rsidR="00BF3CC1">
        <w:rPr>
          <w:rFonts w:ascii="Times New Roman" w:hAnsi="Times New Roman" w:cs="Times New Roman"/>
          <w:bCs/>
        </w:rPr>
        <w:t>White</w:t>
      </w:r>
      <w:r w:rsidR="007D44D2" w:rsidRPr="00F81730">
        <w:rPr>
          <w:rFonts w:ascii="Times New Roman" w:hAnsi="Times New Roman" w:cs="Times New Roman"/>
          <w:bCs/>
        </w:rPr>
        <w:t xml:space="preserve"> families</w:t>
      </w:r>
      <w:r w:rsidR="00FE5006" w:rsidRPr="00F81730">
        <w:rPr>
          <w:rFonts w:ascii="Times New Roman" w:hAnsi="Times New Roman" w:cs="Times New Roman"/>
          <w:bCs/>
        </w:rPr>
        <w:t xml:space="preserve">. </w:t>
      </w:r>
      <w:r w:rsidR="007D44D2" w:rsidRPr="00F81730">
        <w:rPr>
          <w:rFonts w:ascii="Times New Roman" w:hAnsi="Times New Roman" w:cs="Times New Roman"/>
          <w:bCs/>
        </w:rPr>
        <w:t xml:space="preserve">Accordingly, the disparity in wealth between </w:t>
      </w:r>
      <w:r w:rsidR="00BF3CC1">
        <w:rPr>
          <w:rFonts w:ascii="Times New Roman" w:hAnsi="Times New Roman" w:cs="Times New Roman"/>
          <w:bCs/>
        </w:rPr>
        <w:t>White</w:t>
      </w:r>
      <w:r w:rsidR="007D44D2" w:rsidRPr="00F81730">
        <w:rPr>
          <w:rFonts w:ascii="Times New Roman" w:hAnsi="Times New Roman" w:cs="Times New Roman"/>
          <w:bCs/>
        </w:rPr>
        <w:t xml:space="preserve"> and </w:t>
      </w:r>
      <w:r w:rsidR="00BF3CC1">
        <w:rPr>
          <w:rFonts w:ascii="Times New Roman" w:hAnsi="Times New Roman" w:cs="Times New Roman"/>
          <w:bCs/>
        </w:rPr>
        <w:t>Black</w:t>
      </w:r>
      <w:r w:rsidR="007D44D2" w:rsidRPr="00F81730">
        <w:rPr>
          <w:rFonts w:ascii="Times New Roman" w:hAnsi="Times New Roman" w:cs="Times New Roman"/>
          <w:bCs/>
        </w:rPr>
        <w:t xml:space="preserve"> families, which was already enormous because of slavery</w:t>
      </w:r>
      <w:r w:rsidR="00D77BAF" w:rsidRPr="00F81730">
        <w:rPr>
          <w:rFonts w:ascii="Times New Roman" w:hAnsi="Times New Roman" w:cs="Times New Roman"/>
          <w:bCs/>
        </w:rPr>
        <w:t xml:space="preserve">, </w:t>
      </w:r>
      <w:r w:rsidR="007D44D2" w:rsidRPr="00F81730">
        <w:rPr>
          <w:rFonts w:ascii="Times New Roman" w:hAnsi="Times New Roman" w:cs="Times New Roman"/>
          <w:bCs/>
        </w:rPr>
        <w:t>was significantly exacerbated by this granting of land.</w:t>
      </w:r>
    </w:p>
    <w:p w14:paraId="23873EF6" w14:textId="77777777" w:rsidR="008D1901" w:rsidRPr="00F81730" w:rsidRDefault="008D1901" w:rsidP="008D1901">
      <w:pPr>
        <w:rPr>
          <w:rFonts w:ascii="Times New Roman" w:hAnsi="Times New Roman" w:cs="Times New Roman"/>
          <w:bCs/>
        </w:rPr>
      </w:pPr>
    </w:p>
    <w:p w14:paraId="76A1CF2A" w14:textId="71AA46BB" w:rsidR="008D1901" w:rsidRPr="00F81730" w:rsidRDefault="008D190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The New Deal</w:t>
      </w:r>
    </w:p>
    <w:p w14:paraId="38956429" w14:textId="77777777" w:rsidR="008D1901" w:rsidRPr="00F81730" w:rsidRDefault="008D1901" w:rsidP="008D1901">
      <w:pPr>
        <w:keepNext/>
        <w:keepLines/>
        <w:rPr>
          <w:rFonts w:ascii="Times New Roman" w:hAnsi="Times New Roman" w:cs="Times New Roman"/>
          <w:bCs/>
        </w:rPr>
      </w:pPr>
    </w:p>
    <w:p w14:paraId="563053EE" w14:textId="1967A817" w:rsidR="008D1901" w:rsidRPr="00F81730" w:rsidRDefault="00D77BAF" w:rsidP="008D1901">
      <w:pPr>
        <w:rPr>
          <w:rFonts w:ascii="Times New Roman" w:hAnsi="Times New Roman" w:cs="Times New Roman"/>
          <w:bCs/>
        </w:rPr>
      </w:pPr>
      <w:r w:rsidRPr="00F81730">
        <w:rPr>
          <w:rFonts w:ascii="Times New Roman" w:hAnsi="Times New Roman" w:cs="Times New Roman"/>
          <w:bCs/>
        </w:rPr>
        <w:t>Now let’s return to the New Deal. As we discussed earlier, the New Deal was a</w:t>
      </w:r>
      <w:r w:rsidR="007D44D2" w:rsidRPr="00F81730">
        <w:rPr>
          <w:rFonts w:ascii="Times New Roman" w:hAnsi="Times New Roman" w:cs="Times New Roman"/>
          <w:bCs/>
        </w:rPr>
        <w:t xml:space="preserve"> group of programs</w:t>
      </w:r>
      <w:r w:rsidR="00F96BD5" w:rsidRPr="00F81730">
        <w:rPr>
          <w:rFonts w:ascii="Times New Roman" w:hAnsi="Times New Roman" w:cs="Times New Roman"/>
          <w:bCs/>
        </w:rPr>
        <w:t xml:space="preserve"> enacted during the Great Depression</w:t>
      </w:r>
      <w:r w:rsidR="00FE5006" w:rsidRPr="00F81730">
        <w:rPr>
          <w:rFonts w:ascii="Times New Roman" w:hAnsi="Times New Roman" w:cs="Times New Roman"/>
          <w:bCs/>
        </w:rPr>
        <w:t xml:space="preserve">. </w:t>
      </w:r>
      <w:r w:rsidR="00996D32" w:rsidRPr="00F81730">
        <w:rPr>
          <w:rFonts w:ascii="Times New Roman" w:hAnsi="Times New Roman" w:cs="Times New Roman"/>
          <w:bCs/>
        </w:rPr>
        <w:t>This is</w:t>
      </w:r>
      <w:r w:rsidR="00F96BD5" w:rsidRPr="00F81730">
        <w:rPr>
          <w:rFonts w:ascii="Times New Roman" w:hAnsi="Times New Roman" w:cs="Times New Roman"/>
          <w:bCs/>
        </w:rPr>
        <w:t xml:space="preserve"> not an exhaustive list</w:t>
      </w:r>
      <w:r w:rsidR="00FE5006" w:rsidRPr="00F81730">
        <w:rPr>
          <w:rFonts w:ascii="Times New Roman" w:hAnsi="Times New Roman" w:cs="Times New Roman"/>
          <w:bCs/>
        </w:rPr>
        <w:t xml:space="preserve">. </w:t>
      </w:r>
      <w:r w:rsidR="00F96BD5" w:rsidRPr="00F81730">
        <w:rPr>
          <w:rFonts w:ascii="Times New Roman" w:hAnsi="Times New Roman" w:cs="Times New Roman"/>
          <w:bCs/>
        </w:rPr>
        <w:t>Excluded are programs such as the Civilian Conservation Corps.</w:t>
      </w:r>
    </w:p>
    <w:p w14:paraId="34EB0F80" w14:textId="38BE7C3D" w:rsidR="00F96BD5" w:rsidRPr="00F81730" w:rsidRDefault="00F96BD5" w:rsidP="008D1901">
      <w:pPr>
        <w:rPr>
          <w:rFonts w:ascii="Times New Roman" w:hAnsi="Times New Roman" w:cs="Times New Roman"/>
          <w:bCs/>
        </w:rPr>
      </w:pPr>
    </w:p>
    <w:p w14:paraId="7EB108B9" w14:textId="30A5DAE2" w:rsidR="00F96BD5" w:rsidRPr="00F81730" w:rsidRDefault="005F3234" w:rsidP="008D1901">
      <w:pPr>
        <w:rPr>
          <w:rFonts w:ascii="Times New Roman" w:hAnsi="Times New Roman" w:cs="Times New Roman"/>
          <w:bCs/>
        </w:rPr>
      </w:pPr>
      <w:r>
        <w:rPr>
          <w:rFonts w:ascii="Times New Roman" w:hAnsi="Times New Roman" w:cs="Times New Roman"/>
          <w:bCs/>
        </w:rPr>
        <w:t>We have already discussed the 1934 FHA</w:t>
      </w:r>
      <w:r w:rsidR="00FE5006" w:rsidRPr="00F81730">
        <w:rPr>
          <w:rFonts w:ascii="Times New Roman" w:hAnsi="Times New Roman" w:cs="Times New Roman"/>
          <w:bCs/>
        </w:rPr>
        <w:t xml:space="preserve"> </w:t>
      </w:r>
      <w:r w:rsidR="00F96BD5" w:rsidRPr="00F81730">
        <w:rPr>
          <w:rFonts w:ascii="Times New Roman" w:hAnsi="Times New Roman" w:cs="Times New Roman"/>
          <w:bCs/>
        </w:rPr>
        <w:t>This includes explicitly discriminatory language</w:t>
      </w:r>
      <w:r w:rsidR="00FE5006" w:rsidRPr="00F81730">
        <w:rPr>
          <w:rFonts w:ascii="Times New Roman" w:hAnsi="Times New Roman" w:cs="Times New Roman"/>
          <w:bCs/>
        </w:rPr>
        <w:t xml:space="preserve">. </w:t>
      </w:r>
      <w:r w:rsidR="00F96BD5" w:rsidRPr="00F81730">
        <w:rPr>
          <w:rFonts w:ascii="Times New Roman" w:hAnsi="Times New Roman" w:cs="Times New Roman"/>
          <w:bCs/>
        </w:rPr>
        <w:t>Other programs refrained from outright discrimination</w:t>
      </w:r>
      <w:r w:rsidR="0074364C" w:rsidRPr="00F81730">
        <w:rPr>
          <w:rFonts w:ascii="Times New Roman" w:hAnsi="Times New Roman" w:cs="Times New Roman"/>
          <w:bCs/>
        </w:rPr>
        <w:t xml:space="preserve"> </w:t>
      </w:r>
      <w:r w:rsidR="00F96BD5" w:rsidRPr="00F81730">
        <w:rPr>
          <w:rFonts w:ascii="Times New Roman" w:hAnsi="Times New Roman" w:cs="Times New Roman"/>
          <w:bCs/>
        </w:rPr>
        <w:t>but included provisions that made them discriminatory in effect.</w:t>
      </w:r>
    </w:p>
    <w:p w14:paraId="1EE1AA08" w14:textId="5244CA8C" w:rsidR="00F96BD5" w:rsidRPr="00F81730" w:rsidRDefault="00F96BD5" w:rsidP="008D1901">
      <w:pPr>
        <w:rPr>
          <w:rFonts w:ascii="Times New Roman" w:hAnsi="Times New Roman" w:cs="Times New Roman"/>
          <w:bCs/>
        </w:rPr>
      </w:pPr>
    </w:p>
    <w:p w14:paraId="341B4E4D" w14:textId="2836C4EE" w:rsidR="00F96BD5" w:rsidRPr="00F81730" w:rsidRDefault="00F96BD5" w:rsidP="008D1901">
      <w:pPr>
        <w:rPr>
          <w:rFonts w:ascii="Times New Roman" w:hAnsi="Times New Roman" w:cs="Times New Roman"/>
          <w:bCs/>
        </w:rPr>
      </w:pPr>
      <w:r w:rsidRPr="00F81730">
        <w:rPr>
          <w:rFonts w:ascii="Times New Roman" w:hAnsi="Times New Roman" w:cs="Times New Roman"/>
          <w:bCs/>
        </w:rPr>
        <w:t xml:space="preserve">The Social Security program, for instance, exempted categories of workers that were heavily </w:t>
      </w:r>
      <w:r w:rsidR="00BF3CC1">
        <w:rPr>
          <w:rFonts w:ascii="Times New Roman" w:hAnsi="Times New Roman" w:cs="Times New Roman"/>
          <w:bCs/>
        </w:rPr>
        <w:t>Black</w:t>
      </w:r>
      <w:r w:rsidR="00FE5006" w:rsidRPr="00F81730">
        <w:rPr>
          <w:rFonts w:ascii="Times New Roman" w:hAnsi="Times New Roman" w:cs="Times New Roman"/>
          <w:bCs/>
        </w:rPr>
        <w:t xml:space="preserve">. </w:t>
      </w:r>
      <w:r w:rsidRPr="00F81730">
        <w:rPr>
          <w:rFonts w:ascii="Times New Roman" w:hAnsi="Times New Roman" w:cs="Times New Roman"/>
          <w:bCs/>
        </w:rPr>
        <w:t xml:space="preserve">These exempt categories also meant that some </w:t>
      </w:r>
      <w:r w:rsidR="00BF3CC1">
        <w:rPr>
          <w:rFonts w:ascii="Times New Roman" w:hAnsi="Times New Roman" w:cs="Times New Roman"/>
          <w:bCs/>
        </w:rPr>
        <w:t>White</w:t>
      </w:r>
      <w:r w:rsidRPr="00F81730">
        <w:rPr>
          <w:rFonts w:ascii="Times New Roman" w:hAnsi="Times New Roman" w:cs="Times New Roman"/>
          <w:bCs/>
        </w:rPr>
        <w:t xml:space="preserve">s were ineligible, but it was 27% of </w:t>
      </w:r>
      <w:r w:rsidR="00BF3CC1">
        <w:rPr>
          <w:rFonts w:ascii="Times New Roman" w:hAnsi="Times New Roman" w:cs="Times New Roman"/>
          <w:bCs/>
        </w:rPr>
        <w:t>White</w:t>
      </w:r>
      <w:r w:rsidRPr="00F81730">
        <w:rPr>
          <w:rFonts w:ascii="Times New Roman" w:hAnsi="Times New Roman" w:cs="Times New Roman"/>
          <w:bCs/>
        </w:rPr>
        <w:t xml:space="preserve"> workers </w:t>
      </w:r>
      <w:r w:rsidR="0074364C" w:rsidRPr="00F81730">
        <w:rPr>
          <w:rFonts w:ascii="Times New Roman" w:hAnsi="Times New Roman" w:cs="Times New Roman"/>
          <w:bCs/>
        </w:rPr>
        <w:t>compared to</w:t>
      </w:r>
      <w:r w:rsidRPr="00F81730">
        <w:rPr>
          <w:rFonts w:ascii="Times New Roman" w:hAnsi="Times New Roman" w:cs="Times New Roman"/>
          <w:bCs/>
        </w:rPr>
        <w:t xml:space="preserve"> 65% of </w:t>
      </w:r>
      <w:r w:rsidR="00BF3CC1">
        <w:rPr>
          <w:rFonts w:ascii="Times New Roman" w:hAnsi="Times New Roman" w:cs="Times New Roman"/>
          <w:bCs/>
        </w:rPr>
        <w:t>Black</w:t>
      </w:r>
      <w:r w:rsidRPr="00F81730">
        <w:rPr>
          <w:rFonts w:ascii="Times New Roman" w:hAnsi="Times New Roman" w:cs="Times New Roman"/>
          <w:bCs/>
        </w:rPr>
        <w:t xml:space="preserve"> work</w:t>
      </w:r>
      <w:r w:rsidR="0074364C" w:rsidRPr="00F81730">
        <w:rPr>
          <w:rFonts w:ascii="Times New Roman" w:hAnsi="Times New Roman" w:cs="Times New Roman"/>
          <w:bCs/>
        </w:rPr>
        <w:t>ers</w:t>
      </w:r>
      <w:r w:rsidR="00FE5006" w:rsidRPr="00F81730">
        <w:rPr>
          <w:rFonts w:ascii="Times New Roman" w:hAnsi="Times New Roman" w:cs="Times New Roman"/>
          <w:bCs/>
        </w:rPr>
        <w:t xml:space="preserve">. </w:t>
      </w:r>
      <w:r w:rsidRPr="00F81730">
        <w:rPr>
          <w:rFonts w:ascii="Times New Roman" w:hAnsi="Times New Roman" w:cs="Times New Roman"/>
          <w:bCs/>
        </w:rPr>
        <w:t xml:space="preserve">Chipping away at these exclusions began in </w:t>
      </w:r>
      <w:r w:rsidRPr="00F81730">
        <w:rPr>
          <w:rFonts w:ascii="Times New Roman" w:hAnsi="Times New Roman" w:cs="Times New Roman"/>
          <w:bCs/>
        </w:rPr>
        <w:lastRenderedPageBreak/>
        <w:t>the 1950s.</w:t>
      </w:r>
      <w:r w:rsidR="0074364C" w:rsidRPr="00F81730">
        <w:rPr>
          <w:rFonts w:ascii="Times New Roman" w:hAnsi="Times New Roman" w:cs="Times New Roman"/>
          <w:bCs/>
        </w:rPr>
        <w:t xml:space="preserve"> </w:t>
      </w:r>
      <w:r w:rsidR="004E56F6" w:rsidRPr="00F81730">
        <w:rPr>
          <w:rFonts w:ascii="Times New Roman" w:hAnsi="Times New Roman" w:cs="Times New Roman"/>
          <w:bCs/>
        </w:rPr>
        <w:t xml:space="preserve">Today, over 94% of Americans are eligible for social security benefits, and </w:t>
      </w:r>
      <w:r w:rsidR="00BF3CC1">
        <w:rPr>
          <w:rFonts w:ascii="Times New Roman" w:hAnsi="Times New Roman" w:cs="Times New Roman"/>
          <w:bCs/>
        </w:rPr>
        <w:t>Black</w:t>
      </w:r>
      <w:r w:rsidR="004E56F6" w:rsidRPr="00F81730">
        <w:rPr>
          <w:rFonts w:ascii="Times New Roman" w:hAnsi="Times New Roman" w:cs="Times New Roman"/>
          <w:bCs/>
        </w:rPr>
        <w:t xml:space="preserve"> workers are not significantly more likely to be ineligible than </w:t>
      </w:r>
      <w:r w:rsidR="00BF3CC1">
        <w:rPr>
          <w:rFonts w:ascii="Times New Roman" w:hAnsi="Times New Roman" w:cs="Times New Roman"/>
          <w:bCs/>
        </w:rPr>
        <w:t>White</w:t>
      </w:r>
      <w:r w:rsidR="004E56F6" w:rsidRPr="00F81730">
        <w:rPr>
          <w:rFonts w:ascii="Times New Roman" w:hAnsi="Times New Roman" w:cs="Times New Roman"/>
          <w:bCs/>
        </w:rPr>
        <w:t xml:space="preserve"> workers.</w:t>
      </w:r>
      <w:r w:rsidR="004E56F6" w:rsidRPr="00F81730">
        <w:rPr>
          <w:rStyle w:val="FootnoteReference"/>
          <w:rFonts w:ascii="Times New Roman" w:hAnsi="Times New Roman" w:cs="Times New Roman"/>
          <w:bCs/>
        </w:rPr>
        <w:footnoteReference w:id="34"/>
      </w:r>
      <w:r w:rsidR="004E56F6" w:rsidRPr="00F81730">
        <w:rPr>
          <w:rFonts w:ascii="Times New Roman" w:hAnsi="Times New Roman" w:cs="Times New Roman"/>
          <w:bCs/>
        </w:rPr>
        <w:t xml:space="preserve"> </w:t>
      </w:r>
    </w:p>
    <w:p w14:paraId="548C5741" w14:textId="3413062D" w:rsidR="00F96BD5" w:rsidRPr="00F81730" w:rsidRDefault="00F96BD5" w:rsidP="008D1901">
      <w:pPr>
        <w:rPr>
          <w:rFonts w:ascii="Times New Roman" w:hAnsi="Times New Roman" w:cs="Times New Roman"/>
          <w:bCs/>
        </w:rPr>
      </w:pPr>
    </w:p>
    <w:p w14:paraId="37501979" w14:textId="68D6E3C0" w:rsidR="00F96BD5" w:rsidRPr="00F81730" w:rsidRDefault="00F96BD5" w:rsidP="008D1901">
      <w:pPr>
        <w:rPr>
          <w:rFonts w:ascii="Times New Roman" w:hAnsi="Times New Roman" w:cs="Times New Roman"/>
          <w:bCs/>
        </w:rPr>
      </w:pPr>
      <w:r w:rsidRPr="00F81730">
        <w:rPr>
          <w:rFonts w:ascii="Times New Roman" w:hAnsi="Times New Roman" w:cs="Times New Roman"/>
          <w:bCs/>
        </w:rPr>
        <w:t xml:space="preserve">Unemployment insurance and the minimum wage similarly excluded large numbers of </w:t>
      </w:r>
      <w:r w:rsidR="00BF3CC1">
        <w:rPr>
          <w:rFonts w:ascii="Times New Roman" w:hAnsi="Times New Roman" w:cs="Times New Roman"/>
          <w:bCs/>
        </w:rPr>
        <w:t>Black</w:t>
      </w:r>
      <w:r w:rsidRPr="00F81730">
        <w:rPr>
          <w:rFonts w:ascii="Times New Roman" w:hAnsi="Times New Roman" w:cs="Times New Roman"/>
          <w:bCs/>
        </w:rPr>
        <w:t xml:space="preserve"> workers. </w:t>
      </w:r>
      <w:r w:rsidR="004E56F6" w:rsidRPr="00F81730">
        <w:rPr>
          <w:rFonts w:ascii="Times New Roman" w:hAnsi="Times New Roman" w:cs="Times New Roman"/>
          <w:bCs/>
        </w:rPr>
        <w:t>We’ll speak m</w:t>
      </w:r>
      <w:r w:rsidRPr="00F81730">
        <w:rPr>
          <w:rFonts w:ascii="Times New Roman" w:hAnsi="Times New Roman" w:cs="Times New Roman"/>
          <w:bCs/>
        </w:rPr>
        <w:t>ore on the min</w:t>
      </w:r>
      <w:r w:rsidR="004E56F6" w:rsidRPr="00F81730">
        <w:rPr>
          <w:rFonts w:ascii="Times New Roman" w:hAnsi="Times New Roman" w:cs="Times New Roman"/>
          <w:bCs/>
        </w:rPr>
        <w:t>imum</w:t>
      </w:r>
      <w:r w:rsidRPr="00F81730">
        <w:rPr>
          <w:rFonts w:ascii="Times New Roman" w:hAnsi="Times New Roman" w:cs="Times New Roman"/>
          <w:bCs/>
        </w:rPr>
        <w:t xml:space="preserve"> wage shortly.</w:t>
      </w:r>
    </w:p>
    <w:p w14:paraId="14CC7F70" w14:textId="04419CC5" w:rsidR="00F96BD5" w:rsidRPr="00F81730" w:rsidRDefault="00F96BD5" w:rsidP="008D1901">
      <w:pPr>
        <w:rPr>
          <w:rFonts w:ascii="Times New Roman" w:hAnsi="Times New Roman" w:cs="Times New Roman"/>
          <w:bCs/>
        </w:rPr>
      </w:pPr>
    </w:p>
    <w:p w14:paraId="6427E411" w14:textId="59672E45" w:rsidR="00F96BD5" w:rsidRPr="00F81730" w:rsidRDefault="000F3735" w:rsidP="008D1901">
      <w:pPr>
        <w:rPr>
          <w:rFonts w:ascii="Times New Roman" w:hAnsi="Times New Roman" w:cs="Times New Roman"/>
          <w:bCs/>
        </w:rPr>
      </w:pPr>
      <w:r w:rsidRPr="00F81730">
        <w:rPr>
          <w:rFonts w:ascii="Times New Roman" w:hAnsi="Times New Roman" w:cs="Times New Roman"/>
          <w:bCs/>
        </w:rPr>
        <w:t>U</w:t>
      </w:r>
      <w:r w:rsidR="00F96BD5" w:rsidRPr="00F81730">
        <w:rPr>
          <w:rFonts w:ascii="Times New Roman" w:hAnsi="Times New Roman" w:cs="Times New Roman"/>
          <w:bCs/>
        </w:rPr>
        <w:t xml:space="preserve">nemployment insurance programs </w:t>
      </w:r>
      <w:r w:rsidR="00714478" w:rsidRPr="00F81730">
        <w:rPr>
          <w:rFonts w:ascii="Times New Roman" w:hAnsi="Times New Roman" w:cs="Times New Roman"/>
          <w:bCs/>
        </w:rPr>
        <w:t>were</w:t>
      </w:r>
      <w:r w:rsidR="00F96BD5" w:rsidRPr="00F81730">
        <w:rPr>
          <w:rFonts w:ascii="Times New Roman" w:hAnsi="Times New Roman" w:cs="Times New Roman"/>
          <w:bCs/>
        </w:rPr>
        <w:t xml:space="preserve"> run at the state level and still </w:t>
      </w:r>
      <w:r w:rsidR="00714478" w:rsidRPr="00F81730">
        <w:rPr>
          <w:rFonts w:ascii="Times New Roman" w:hAnsi="Times New Roman" w:cs="Times New Roman"/>
          <w:bCs/>
        </w:rPr>
        <w:t>are</w:t>
      </w:r>
      <w:r w:rsidR="005F3234">
        <w:rPr>
          <w:rFonts w:ascii="Times New Roman" w:hAnsi="Times New Roman" w:cs="Times New Roman"/>
          <w:bCs/>
        </w:rPr>
        <w:t>. This</w:t>
      </w:r>
      <w:r w:rsidR="00714478" w:rsidRPr="00F81730">
        <w:rPr>
          <w:rFonts w:ascii="Times New Roman" w:hAnsi="Times New Roman" w:cs="Times New Roman"/>
          <w:bCs/>
        </w:rPr>
        <w:t xml:space="preserve"> decision </w:t>
      </w:r>
      <w:r w:rsidR="005F3234">
        <w:rPr>
          <w:rFonts w:ascii="Times New Roman" w:hAnsi="Times New Roman" w:cs="Times New Roman"/>
          <w:bCs/>
        </w:rPr>
        <w:t xml:space="preserve">was </w:t>
      </w:r>
      <w:r w:rsidR="00714478" w:rsidRPr="00F81730">
        <w:rPr>
          <w:rFonts w:ascii="Times New Roman" w:hAnsi="Times New Roman" w:cs="Times New Roman"/>
          <w:bCs/>
        </w:rPr>
        <w:t xml:space="preserve">made by Congress to gain the support of Southern democrats who wanted to design New Deal programs so that they would not benefit </w:t>
      </w:r>
      <w:r w:rsidR="00BF3CC1">
        <w:rPr>
          <w:rFonts w:ascii="Times New Roman" w:hAnsi="Times New Roman" w:cs="Times New Roman"/>
          <w:bCs/>
        </w:rPr>
        <w:t>Black</w:t>
      </w:r>
      <w:r w:rsidR="00714478" w:rsidRPr="00F81730">
        <w:rPr>
          <w:rFonts w:ascii="Times New Roman" w:hAnsi="Times New Roman" w:cs="Times New Roman"/>
          <w:bCs/>
        </w:rPr>
        <w:t xml:space="preserve"> workers. Each State had the freedom to design their own unemployment insurance program, which in many cases included racial discrimination. Even today, </w:t>
      </w:r>
      <w:r w:rsidR="00BF3CC1">
        <w:rPr>
          <w:rFonts w:ascii="Times New Roman" w:hAnsi="Times New Roman" w:cs="Times New Roman"/>
          <w:bCs/>
        </w:rPr>
        <w:t>Black</w:t>
      </w:r>
      <w:r w:rsidR="00714478" w:rsidRPr="00F81730">
        <w:rPr>
          <w:rFonts w:ascii="Times New Roman" w:hAnsi="Times New Roman" w:cs="Times New Roman"/>
          <w:bCs/>
        </w:rPr>
        <w:t xml:space="preserve"> workers receive less financial support from unemployment insurance because they are more likely to live in states with lower benefits.</w:t>
      </w:r>
      <w:r w:rsidR="00714478" w:rsidRPr="00F81730">
        <w:rPr>
          <w:rStyle w:val="FootnoteReference"/>
          <w:rFonts w:ascii="Times New Roman" w:hAnsi="Times New Roman" w:cs="Times New Roman"/>
          <w:bCs/>
        </w:rPr>
        <w:footnoteReference w:id="35"/>
      </w:r>
      <w:r w:rsidR="00714478" w:rsidRPr="00F81730">
        <w:rPr>
          <w:rFonts w:ascii="Times New Roman" w:hAnsi="Times New Roman" w:cs="Times New Roman"/>
          <w:bCs/>
        </w:rPr>
        <w:t xml:space="preserve"> </w:t>
      </w:r>
    </w:p>
    <w:p w14:paraId="1710C5E7" w14:textId="77777777" w:rsidR="008D1901" w:rsidRPr="00F81730" w:rsidRDefault="008D1901" w:rsidP="008D1901">
      <w:pPr>
        <w:rPr>
          <w:rFonts w:ascii="Times New Roman" w:hAnsi="Times New Roman" w:cs="Times New Roman"/>
          <w:bCs/>
        </w:rPr>
      </w:pPr>
    </w:p>
    <w:p w14:paraId="34B6EFA4" w14:textId="4BF8BC8F" w:rsidR="00FE77C9" w:rsidRPr="00F81730" w:rsidRDefault="00FE77C9"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Other New Deal Programs</w:t>
      </w:r>
    </w:p>
    <w:p w14:paraId="2187A580" w14:textId="6BE4E050" w:rsidR="00F96BD5" w:rsidRPr="00F81730" w:rsidRDefault="00F96BD5" w:rsidP="00FE77C9">
      <w:pPr>
        <w:rPr>
          <w:rFonts w:ascii="Times New Roman" w:hAnsi="Times New Roman" w:cs="Times New Roman"/>
        </w:rPr>
      </w:pPr>
    </w:p>
    <w:p w14:paraId="467E3B79" w14:textId="18FD510B" w:rsidR="00F96BD5" w:rsidRPr="00F81730" w:rsidRDefault="00F96BD5" w:rsidP="00FE77C9">
      <w:pPr>
        <w:rPr>
          <w:rFonts w:ascii="Times New Roman" w:hAnsi="Times New Roman" w:cs="Times New Roman"/>
        </w:rPr>
      </w:pPr>
      <w:r w:rsidRPr="00F81730">
        <w:rPr>
          <w:rFonts w:ascii="Times New Roman" w:hAnsi="Times New Roman" w:cs="Times New Roman"/>
        </w:rPr>
        <w:t xml:space="preserve">The Wagner Act is another program that excluded farm and domestic </w:t>
      </w:r>
      <w:r w:rsidR="00996D32" w:rsidRPr="00F81730">
        <w:rPr>
          <w:rFonts w:ascii="Times New Roman" w:hAnsi="Times New Roman" w:cs="Times New Roman"/>
        </w:rPr>
        <w:t>workers—</w:t>
      </w:r>
      <w:r w:rsidRPr="00F81730">
        <w:rPr>
          <w:rFonts w:ascii="Times New Roman" w:hAnsi="Times New Roman" w:cs="Times New Roman"/>
        </w:rPr>
        <w:t xml:space="preserve">where </w:t>
      </w:r>
      <w:r w:rsidR="00BF3CC1">
        <w:rPr>
          <w:rFonts w:ascii="Times New Roman" w:hAnsi="Times New Roman" w:cs="Times New Roman"/>
        </w:rPr>
        <w:t>Black</w:t>
      </w:r>
      <w:r w:rsidRPr="00F81730">
        <w:rPr>
          <w:rFonts w:ascii="Times New Roman" w:hAnsi="Times New Roman" w:cs="Times New Roman"/>
        </w:rPr>
        <w:t xml:space="preserve"> workers were overrepresented</w:t>
      </w:r>
      <w:r w:rsidR="00996D32" w:rsidRPr="00F81730">
        <w:rPr>
          <w:rFonts w:ascii="Times New Roman" w:hAnsi="Times New Roman" w:cs="Times New Roman"/>
        </w:rPr>
        <w:t>—</w:t>
      </w:r>
      <w:r w:rsidRPr="00F81730">
        <w:rPr>
          <w:rFonts w:ascii="Times New Roman" w:hAnsi="Times New Roman" w:cs="Times New Roman"/>
        </w:rPr>
        <w:t>as well as permitted unions to exclude specific workers</w:t>
      </w:r>
      <w:r w:rsidR="00FE5006" w:rsidRPr="00F81730">
        <w:rPr>
          <w:rFonts w:ascii="Times New Roman" w:hAnsi="Times New Roman" w:cs="Times New Roman"/>
        </w:rPr>
        <w:t xml:space="preserve">. </w:t>
      </w:r>
      <w:r w:rsidRPr="00F81730">
        <w:rPr>
          <w:rFonts w:ascii="Times New Roman" w:hAnsi="Times New Roman" w:cs="Times New Roman"/>
        </w:rPr>
        <w:t xml:space="preserve">That ability was often used to exclude </w:t>
      </w:r>
      <w:r w:rsidR="00BF3CC1">
        <w:rPr>
          <w:rFonts w:ascii="Times New Roman" w:hAnsi="Times New Roman" w:cs="Times New Roman"/>
        </w:rPr>
        <w:t>Black</w:t>
      </w:r>
      <w:r w:rsidRPr="00F81730">
        <w:rPr>
          <w:rFonts w:ascii="Times New Roman" w:hAnsi="Times New Roman" w:cs="Times New Roman"/>
        </w:rPr>
        <w:t xml:space="preserve"> workers, depriving them of access to the higher wages, expanded benefits, and job stability that often come</w:t>
      </w:r>
      <w:r w:rsidR="005F3234">
        <w:rPr>
          <w:rFonts w:ascii="Times New Roman" w:hAnsi="Times New Roman" w:cs="Times New Roman"/>
        </w:rPr>
        <w:t>s</w:t>
      </w:r>
      <w:r w:rsidRPr="00F81730">
        <w:rPr>
          <w:rFonts w:ascii="Times New Roman" w:hAnsi="Times New Roman" w:cs="Times New Roman"/>
        </w:rPr>
        <w:t xml:space="preserve"> with union membership.</w:t>
      </w:r>
      <w:r w:rsidR="000F3735" w:rsidRPr="00F81730">
        <w:rPr>
          <w:rStyle w:val="FootnoteReference"/>
          <w:rFonts w:ascii="Times New Roman" w:hAnsi="Times New Roman" w:cs="Times New Roman"/>
        </w:rPr>
        <w:footnoteReference w:id="36"/>
      </w:r>
    </w:p>
    <w:p w14:paraId="31F374D0" w14:textId="77777777" w:rsidR="00FE77C9" w:rsidRPr="00F81730" w:rsidRDefault="00FE77C9" w:rsidP="00FE77C9">
      <w:pPr>
        <w:rPr>
          <w:rFonts w:ascii="Times New Roman" w:hAnsi="Times New Roman" w:cs="Times New Roman"/>
        </w:rPr>
      </w:pPr>
    </w:p>
    <w:p w14:paraId="31AA0314" w14:textId="17FDE182" w:rsidR="00DE1FB4" w:rsidRPr="00F81730" w:rsidRDefault="00DE1FB4"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What is the Minimum Wage?</w:t>
      </w:r>
    </w:p>
    <w:p w14:paraId="6244DA39" w14:textId="77777777" w:rsidR="00DE1FB4" w:rsidRPr="00F81730" w:rsidRDefault="00DE1FB4" w:rsidP="00DE1FB4">
      <w:pPr>
        <w:pStyle w:val="ListParagraph"/>
        <w:keepNext/>
        <w:keepLines/>
        <w:rPr>
          <w:rFonts w:ascii="Times New Roman" w:hAnsi="Times New Roman" w:cs="Times New Roman"/>
        </w:rPr>
      </w:pPr>
    </w:p>
    <w:p w14:paraId="0674B33F" w14:textId="62ACDC2A" w:rsidR="00DE1FB4" w:rsidRPr="00F81730" w:rsidRDefault="00DE1FB4" w:rsidP="00DE1FB4">
      <w:pPr>
        <w:rPr>
          <w:rFonts w:ascii="Times New Roman" w:hAnsi="Times New Roman" w:cs="Times New Roman"/>
        </w:rPr>
      </w:pPr>
      <w:r w:rsidRPr="00F81730">
        <w:rPr>
          <w:rFonts w:ascii="Times New Roman" w:hAnsi="Times New Roman" w:cs="Times New Roman"/>
        </w:rPr>
        <w:t>The minimum wage is a price floor for labor</w:t>
      </w:r>
      <w:r w:rsidR="005F3234">
        <w:rPr>
          <w:rFonts w:ascii="Times New Roman" w:hAnsi="Times New Roman" w:cs="Times New Roman"/>
        </w:rPr>
        <w:t xml:space="preserve">: </w:t>
      </w:r>
      <w:r w:rsidR="00996D32" w:rsidRPr="00F81730">
        <w:rPr>
          <w:rFonts w:ascii="Times New Roman" w:hAnsi="Times New Roman" w:cs="Times New Roman"/>
        </w:rPr>
        <w:t>a government-imposed limit on the lowest wage that can be paid to workers</w:t>
      </w:r>
      <w:r w:rsidR="00FE5006" w:rsidRPr="00F81730">
        <w:rPr>
          <w:rFonts w:ascii="Times New Roman" w:hAnsi="Times New Roman" w:cs="Times New Roman"/>
        </w:rPr>
        <w:t xml:space="preserve">. </w:t>
      </w:r>
      <w:r w:rsidRPr="00F81730">
        <w:rPr>
          <w:rFonts w:ascii="Times New Roman" w:hAnsi="Times New Roman" w:cs="Times New Roman"/>
        </w:rPr>
        <w:t>The Federal minimum wage was first implemented as a part of the New Deal</w:t>
      </w:r>
      <w:r w:rsidR="00FE5006" w:rsidRPr="00F81730">
        <w:rPr>
          <w:rFonts w:ascii="Times New Roman" w:hAnsi="Times New Roman" w:cs="Times New Roman"/>
        </w:rPr>
        <w:t xml:space="preserve">. </w:t>
      </w:r>
      <w:r w:rsidRPr="00F81730">
        <w:rPr>
          <w:rFonts w:ascii="Times New Roman" w:hAnsi="Times New Roman" w:cs="Times New Roman"/>
        </w:rPr>
        <w:t>The Fair Labor Standards Act established a</w:t>
      </w:r>
      <w:r w:rsidR="00CB5396">
        <w:rPr>
          <w:rFonts w:ascii="Times New Roman" w:hAnsi="Times New Roman" w:cs="Times New Roman"/>
        </w:rPr>
        <w:t>n initial</w:t>
      </w:r>
      <w:r w:rsidRPr="00F81730">
        <w:rPr>
          <w:rFonts w:ascii="Times New Roman" w:hAnsi="Times New Roman" w:cs="Times New Roman"/>
        </w:rPr>
        <w:t xml:space="preserve"> minimum wage of $0.25/hour. </w:t>
      </w:r>
      <w:r w:rsidR="004E56F6" w:rsidRPr="00F81730">
        <w:rPr>
          <w:rFonts w:ascii="Times New Roman" w:hAnsi="Times New Roman" w:cs="Times New Roman"/>
        </w:rPr>
        <w:t>A</w:t>
      </w:r>
      <w:r w:rsidRPr="00F81730">
        <w:rPr>
          <w:rFonts w:ascii="Times New Roman" w:hAnsi="Times New Roman" w:cs="Times New Roman"/>
        </w:rPr>
        <w:t xml:space="preserve">djusting for inflation </w:t>
      </w:r>
      <w:r w:rsidR="004E56F6" w:rsidRPr="00F81730">
        <w:rPr>
          <w:rFonts w:ascii="Times New Roman" w:hAnsi="Times New Roman" w:cs="Times New Roman"/>
        </w:rPr>
        <w:t>tha</w:t>
      </w:r>
      <w:r w:rsidRPr="00F81730">
        <w:rPr>
          <w:rFonts w:ascii="Times New Roman" w:hAnsi="Times New Roman" w:cs="Times New Roman"/>
        </w:rPr>
        <w:t>t would be $</w:t>
      </w:r>
      <w:r w:rsidR="008E392E" w:rsidRPr="00F81730">
        <w:rPr>
          <w:rFonts w:ascii="Times New Roman" w:hAnsi="Times New Roman" w:cs="Times New Roman"/>
        </w:rPr>
        <w:t>4.46</w:t>
      </w:r>
      <w:r w:rsidRPr="00F81730">
        <w:rPr>
          <w:rFonts w:ascii="Times New Roman" w:hAnsi="Times New Roman" w:cs="Times New Roman"/>
        </w:rPr>
        <w:t xml:space="preserve"> per hour today.</w:t>
      </w:r>
    </w:p>
    <w:p w14:paraId="52EC8A7F" w14:textId="578A076C" w:rsidR="00DE1FB4" w:rsidRPr="00F81730" w:rsidRDefault="00DE1FB4" w:rsidP="00DE1FB4">
      <w:pPr>
        <w:rPr>
          <w:rFonts w:ascii="Times New Roman" w:hAnsi="Times New Roman" w:cs="Times New Roman"/>
        </w:rPr>
      </w:pPr>
    </w:p>
    <w:p w14:paraId="654B998B" w14:textId="225C5B80" w:rsidR="00DE1FB4" w:rsidRPr="00F81730" w:rsidRDefault="00DE1FB4" w:rsidP="00DE1FB4">
      <w:pPr>
        <w:rPr>
          <w:rFonts w:ascii="Times New Roman" w:hAnsi="Times New Roman" w:cs="Times New Roman"/>
        </w:rPr>
      </w:pPr>
      <w:r w:rsidRPr="00F81730">
        <w:rPr>
          <w:rFonts w:ascii="Times New Roman" w:hAnsi="Times New Roman" w:cs="Times New Roman"/>
        </w:rPr>
        <w:t xml:space="preserve">The current minimum wage is just $7.25, </w:t>
      </w:r>
      <w:r w:rsidR="00996D32" w:rsidRPr="00F81730">
        <w:rPr>
          <w:rFonts w:ascii="Times New Roman" w:hAnsi="Times New Roman" w:cs="Times New Roman"/>
        </w:rPr>
        <w:t>close to</w:t>
      </w:r>
      <w:r w:rsidR="008E392E" w:rsidRPr="00F81730">
        <w:rPr>
          <w:rFonts w:ascii="Times New Roman" w:hAnsi="Times New Roman" w:cs="Times New Roman"/>
        </w:rPr>
        <w:t xml:space="preserve"> three dollars more</w:t>
      </w:r>
      <w:r w:rsidRPr="00F81730">
        <w:rPr>
          <w:rFonts w:ascii="Times New Roman" w:hAnsi="Times New Roman" w:cs="Times New Roman"/>
        </w:rPr>
        <w:t xml:space="preserve"> than when it was first </w:t>
      </w:r>
      <w:r w:rsidR="00996D32" w:rsidRPr="00F81730">
        <w:rPr>
          <w:rFonts w:ascii="Times New Roman" w:hAnsi="Times New Roman" w:cs="Times New Roman"/>
        </w:rPr>
        <w:t>implemented</w:t>
      </w:r>
      <w:r w:rsidRPr="00F81730">
        <w:rPr>
          <w:rFonts w:ascii="Times New Roman" w:hAnsi="Times New Roman" w:cs="Times New Roman"/>
        </w:rPr>
        <w:t xml:space="preserve">. </w:t>
      </w:r>
      <w:r w:rsidR="00996D32" w:rsidRPr="00F81730">
        <w:rPr>
          <w:rFonts w:ascii="Times New Roman" w:hAnsi="Times New Roman" w:cs="Times New Roman"/>
        </w:rPr>
        <w:t>Adjusted for inflation, i</w:t>
      </w:r>
      <w:r w:rsidRPr="00F81730">
        <w:rPr>
          <w:rFonts w:ascii="Times New Roman" w:hAnsi="Times New Roman" w:cs="Times New Roman"/>
        </w:rPr>
        <w:t>t</w:t>
      </w:r>
      <w:r w:rsidR="004E56F6" w:rsidRPr="00F81730">
        <w:rPr>
          <w:rFonts w:ascii="Times New Roman" w:hAnsi="Times New Roman" w:cs="Times New Roman"/>
        </w:rPr>
        <w:t>’</w:t>
      </w:r>
      <w:r w:rsidRPr="00F81730">
        <w:rPr>
          <w:rFonts w:ascii="Times New Roman" w:hAnsi="Times New Roman" w:cs="Times New Roman"/>
        </w:rPr>
        <w:t xml:space="preserve">s about the same as it was in the late </w:t>
      </w:r>
      <w:r w:rsidR="00996D32" w:rsidRPr="00F81730">
        <w:rPr>
          <w:rFonts w:ascii="Times New Roman" w:hAnsi="Times New Roman" w:cs="Times New Roman"/>
        </w:rPr>
        <w:t xml:space="preserve">1950s </w:t>
      </w:r>
      <w:r w:rsidR="00CB5396">
        <w:rPr>
          <w:rFonts w:ascii="Times New Roman" w:hAnsi="Times New Roman" w:cs="Times New Roman"/>
        </w:rPr>
        <w:t>and</w:t>
      </w:r>
      <w:r w:rsidRPr="00F81730">
        <w:rPr>
          <w:rFonts w:ascii="Times New Roman" w:hAnsi="Times New Roman" w:cs="Times New Roman"/>
        </w:rPr>
        <w:t xml:space="preserve"> is significant</w:t>
      </w:r>
      <w:r w:rsidR="004E56F6" w:rsidRPr="00F81730">
        <w:rPr>
          <w:rFonts w:ascii="Times New Roman" w:hAnsi="Times New Roman" w:cs="Times New Roman"/>
        </w:rPr>
        <w:t>ly</w:t>
      </w:r>
      <w:r w:rsidRPr="00F81730">
        <w:rPr>
          <w:rFonts w:ascii="Times New Roman" w:hAnsi="Times New Roman" w:cs="Times New Roman"/>
        </w:rPr>
        <w:t xml:space="preserve"> less than it was in the 1960s.</w:t>
      </w:r>
      <w:r w:rsidR="000C5B91" w:rsidRPr="00F81730">
        <w:rPr>
          <w:rStyle w:val="FootnoteReference"/>
          <w:rFonts w:ascii="Times New Roman" w:hAnsi="Times New Roman" w:cs="Times New Roman"/>
        </w:rPr>
        <w:footnoteReference w:id="37"/>
      </w:r>
    </w:p>
    <w:p w14:paraId="0B302D1E" w14:textId="523F8EE5" w:rsidR="00DE1FB4" w:rsidRPr="00F81730" w:rsidRDefault="00DE1FB4" w:rsidP="00DE1FB4">
      <w:pPr>
        <w:rPr>
          <w:rFonts w:ascii="Times New Roman" w:hAnsi="Times New Roman" w:cs="Times New Roman"/>
        </w:rPr>
      </w:pPr>
    </w:p>
    <w:p w14:paraId="6B59CD77" w14:textId="07F4D619" w:rsidR="00DE1FB4" w:rsidRPr="00F81730" w:rsidRDefault="001838B4" w:rsidP="00DE1FB4">
      <w:pPr>
        <w:rPr>
          <w:rFonts w:ascii="Times New Roman" w:hAnsi="Times New Roman" w:cs="Times New Roman"/>
        </w:rPr>
      </w:pPr>
      <w:r w:rsidRPr="00F81730">
        <w:rPr>
          <w:rFonts w:ascii="Times New Roman" w:hAnsi="Times New Roman" w:cs="Times New Roman"/>
        </w:rPr>
        <w:t xml:space="preserve">States and localities can also set minimum wage laws, and workers in those areas must be paid the highest of the possible rates. </w:t>
      </w:r>
      <w:r w:rsidR="00DE1FB4" w:rsidRPr="00F81730">
        <w:rPr>
          <w:rFonts w:ascii="Times New Roman" w:hAnsi="Times New Roman" w:cs="Times New Roman"/>
        </w:rPr>
        <w:t>22 states currently have minimum wages above $10/hour.</w:t>
      </w:r>
      <w:r w:rsidR="004E56F6" w:rsidRPr="00F81730">
        <w:rPr>
          <w:rFonts w:ascii="Times New Roman" w:hAnsi="Times New Roman" w:cs="Times New Roman"/>
        </w:rPr>
        <w:t xml:space="preserve"> </w:t>
      </w:r>
      <w:r w:rsidR="00DE1FB4" w:rsidRPr="00F81730">
        <w:rPr>
          <w:rFonts w:ascii="Times New Roman" w:hAnsi="Times New Roman" w:cs="Times New Roman"/>
        </w:rPr>
        <w:t>The highest are in Washington, DC at $15.00 and California at $14</w:t>
      </w:r>
      <w:r w:rsidR="00996D32" w:rsidRPr="00F81730">
        <w:rPr>
          <w:rFonts w:ascii="Times New Roman" w:hAnsi="Times New Roman" w:cs="Times New Roman"/>
        </w:rPr>
        <w:t xml:space="preserve"> per </w:t>
      </w:r>
      <w:r w:rsidR="00DE1FB4" w:rsidRPr="00F81730">
        <w:rPr>
          <w:rFonts w:ascii="Times New Roman" w:hAnsi="Times New Roman" w:cs="Times New Roman"/>
        </w:rPr>
        <w:t>hour. California’s will increase to $15 in 2022.</w:t>
      </w:r>
      <w:r w:rsidR="008C0A02" w:rsidRPr="00F81730">
        <w:rPr>
          <w:rStyle w:val="FootnoteReference"/>
          <w:rFonts w:ascii="Times New Roman" w:hAnsi="Times New Roman" w:cs="Times New Roman"/>
        </w:rPr>
        <w:footnoteReference w:id="38"/>
      </w:r>
    </w:p>
    <w:p w14:paraId="460D3900" w14:textId="77777777" w:rsidR="00DE1FB4" w:rsidRPr="00F81730" w:rsidRDefault="00DE1FB4" w:rsidP="00DE1FB4">
      <w:pPr>
        <w:rPr>
          <w:rFonts w:ascii="Times New Roman" w:hAnsi="Times New Roman" w:cs="Times New Roman"/>
        </w:rPr>
      </w:pPr>
    </w:p>
    <w:p w14:paraId="724EF726" w14:textId="0A176E7C" w:rsidR="00DE1FB4" w:rsidRPr="00F81730" w:rsidRDefault="00DE1FB4"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lastRenderedPageBreak/>
        <w:t>Minimum Wages</w:t>
      </w:r>
    </w:p>
    <w:p w14:paraId="5A6C504F" w14:textId="77777777" w:rsidR="00DE1FB4" w:rsidRPr="00F81730" w:rsidRDefault="00DE1FB4" w:rsidP="00DE1FB4">
      <w:pPr>
        <w:pStyle w:val="ListParagraph"/>
        <w:keepNext/>
        <w:keepLines/>
        <w:rPr>
          <w:rFonts w:ascii="Times New Roman" w:hAnsi="Times New Roman" w:cs="Times New Roman"/>
        </w:rPr>
      </w:pPr>
    </w:p>
    <w:p w14:paraId="53560617" w14:textId="1C1C294B" w:rsidR="008E392E" w:rsidRPr="00F81730" w:rsidRDefault="00DE1FB4" w:rsidP="008E392E">
      <w:pPr>
        <w:rPr>
          <w:rFonts w:ascii="Times New Roman" w:hAnsi="Times New Roman" w:cs="Times New Roman"/>
        </w:rPr>
      </w:pPr>
      <w:r w:rsidRPr="00F81730">
        <w:rPr>
          <w:rFonts w:ascii="Times New Roman" w:hAnsi="Times New Roman" w:cs="Times New Roman"/>
        </w:rPr>
        <w:t xml:space="preserve">When originally put in place, </w:t>
      </w:r>
      <w:r w:rsidR="001838B4" w:rsidRPr="00F81730">
        <w:rPr>
          <w:rFonts w:ascii="Times New Roman" w:hAnsi="Times New Roman" w:cs="Times New Roman"/>
        </w:rPr>
        <w:t>the minimum wage</w:t>
      </w:r>
      <w:r w:rsidRPr="00F81730">
        <w:rPr>
          <w:rFonts w:ascii="Times New Roman" w:hAnsi="Times New Roman" w:cs="Times New Roman"/>
        </w:rPr>
        <w:t xml:space="preserve"> did not apply as widely as it does today</w:t>
      </w:r>
      <w:r w:rsidR="00FE5006" w:rsidRPr="00F81730">
        <w:rPr>
          <w:rFonts w:ascii="Times New Roman" w:hAnsi="Times New Roman" w:cs="Times New Roman"/>
        </w:rPr>
        <w:t xml:space="preserve">. </w:t>
      </w:r>
      <w:r w:rsidRPr="00F81730">
        <w:rPr>
          <w:rFonts w:ascii="Times New Roman" w:hAnsi="Times New Roman" w:cs="Times New Roman"/>
        </w:rPr>
        <w:t>It did</w:t>
      </w:r>
      <w:r w:rsidR="00CB5396">
        <w:rPr>
          <w:rFonts w:ascii="Times New Roman" w:hAnsi="Times New Roman" w:cs="Times New Roman"/>
        </w:rPr>
        <w:t>n’t</w:t>
      </w:r>
      <w:r w:rsidRPr="00F81730">
        <w:rPr>
          <w:rFonts w:ascii="Times New Roman" w:hAnsi="Times New Roman" w:cs="Times New Roman"/>
        </w:rPr>
        <w:t xml:space="preserve"> apply to farm workers or to domestic help</w:t>
      </w:r>
      <w:r w:rsidR="00996D32" w:rsidRPr="00F81730">
        <w:rPr>
          <w:rFonts w:ascii="Times New Roman" w:hAnsi="Times New Roman" w:cs="Times New Roman"/>
        </w:rPr>
        <w:t>, o</w:t>
      </w:r>
      <w:r w:rsidRPr="00F81730">
        <w:rPr>
          <w:rFonts w:ascii="Times New Roman" w:hAnsi="Times New Roman" w:cs="Times New Roman"/>
        </w:rPr>
        <w:t xml:space="preserve">ccupations heavily overrepresented with </w:t>
      </w:r>
      <w:r w:rsidR="00BF3CC1">
        <w:rPr>
          <w:rFonts w:ascii="Times New Roman" w:hAnsi="Times New Roman" w:cs="Times New Roman"/>
        </w:rPr>
        <w:t>Black</w:t>
      </w:r>
      <w:r w:rsidRPr="00F81730">
        <w:rPr>
          <w:rFonts w:ascii="Times New Roman" w:hAnsi="Times New Roman" w:cs="Times New Roman"/>
        </w:rPr>
        <w:t xml:space="preserve"> workers</w:t>
      </w:r>
      <w:r w:rsidR="00FE5006" w:rsidRPr="00F81730">
        <w:rPr>
          <w:rFonts w:ascii="Times New Roman" w:hAnsi="Times New Roman" w:cs="Times New Roman"/>
        </w:rPr>
        <w:t xml:space="preserve">. </w:t>
      </w:r>
      <w:r w:rsidR="008E392E" w:rsidRPr="00F81730">
        <w:rPr>
          <w:rFonts w:ascii="Times New Roman" w:hAnsi="Times New Roman" w:cs="Times New Roman"/>
        </w:rPr>
        <w:t>It only applied to</w:t>
      </w:r>
      <w:r w:rsidR="000C5B91" w:rsidRPr="00F81730">
        <w:rPr>
          <w:rFonts w:ascii="Times New Roman" w:hAnsi="Times New Roman" w:cs="Times New Roman"/>
        </w:rPr>
        <w:t xml:space="preserve"> </w:t>
      </w:r>
      <w:r w:rsidR="008E392E" w:rsidRPr="00F81730">
        <w:rPr>
          <w:rFonts w:ascii="Times New Roman" w:eastAsia="Times New Roman" w:hAnsi="Times New Roman" w:cs="Times New Roman"/>
          <w:color w:val="202122"/>
          <w:shd w:val="clear" w:color="auto" w:fill="FFFFFF"/>
        </w:rPr>
        <w:t>"employees engaged in interstate commerce or in the production of goods for interstate commerce</w:t>
      </w:r>
      <w:r w:rsidR="00780F99" w:rsidRPr="00F81730">
        <w:rPr>
          <w:rFonts w:ascii="Times New Roman" w:eastAsia="Times New Roman" w:hAnsi="Times New Roman" w:cs="Times New Roman"/>
          <w:color w:val="202122"/>
          <w:shd w:val="clear" w:color="auto" w:fill="FFFFFF"/>
        </w:rPr>
        <w:t>.</w:t>
      </w:r>
      <w:r w:rsidR="008E392E" w:rsidRPr="00F81730">
        <w:rPr>
          <w:rFonts w:ascii="Times New Roman" w:eastAsia="Times New Roman" w:hAnsi="Times New Roman" w:cs="Times New Roman"/>
          <w:color w:val="202122"/>
          <w:shd w:val="clear" w:color="auto" w:fill="FFFFFF"/>
        </w:rPr>
        <w:t>"</w:t>
      </w:r>
      <w:r w:rsidR="00780F99" w:rsidRPr="00F81730">
        <w:rPr>
          <w:rStyle w:val="FootnoteReference"/>
          <w:rFonts w:ascii="Times New Roman" w:eastAsia="Times New Roman" w:hAnsi="Times New Roman" w:cs="Times New Roman"/>
          <w:color w:val="202122"/>
          <w:shd w:val="clear" w:color="auto" w:fill="FFFFFF"/>
        </w:rPr>
        <w:footnoteReference w:id="39"/>
      </w:r>
    </w:p>
    <w:p w14:paraId="536866F2" w14:textId="72F26239" w:rsidR="008E392E" w:rsidRPr="00F81730" w:rsidRDefault="008E392E" w:rsidP="00DE1FB4">
      <w:pPr>
        <w:rPr>
          <w:rFonts w:ascii="Times New Roman" w:hAnsi="Times New Roman" w:cs="Times New Roman"/>
        </w:rPr>
      </w:pPr>
    </w:p>
    <w:p w14:paraId="57AF0896" w14:textId="0186588C" w:rsidR="008E392E" w:rsidRPr="00F81730" w:rsidRDefault="008E392E" w:rsidP="00DE1FB4">
      <w:pPr>
        <w:rPr>
          <w:rFonts w:ascii="Times New Roman" w:hAnsi="Times New Roman" w:cs="Times New Roman"/>
        </w:rPr>
      </w:pPr>
      <w:r w:rsidRPr="00F81730">
        <w:rPr>
          <w:rFonts w:ascii="Times New Roman" w:hAnsi="Times New Roman" w:cs="Times New Roman"/>
        </w:rPr>
        <w:t>Coverage was expanded considerably in the 1960s</w:t>
      </w:r>
      <w:r w:rsidR="00FE5006" w:rsidRPr="00F81730">
        <w:rPr>
          <w:rFonts w:ascii="Times New Roman" w:hAnsi="Times New Roman" w:cs="Times New Roman"/>
        </w:rPr>
        <w:t xml:space="preserve">. </w:t>
      </w:r>
      <w:r w:rsidRPr="00F81730">
        <w:rPr>
          <w:rFonts w:ascii="Times New Roman" w:hAnsi="Times New Roman" w:cs="Times New Roman"/>
        </w:rPr>
        <w:t>It also increased significantly</w:t>
      </w:r>
      <w:r w:rsidR="00FE5006" w:rsidRPr="00F81730">
        <w:rPr>
          <w:rFonts w:ascii="Times New Roman" w:hAnsi="Times New Roman" w:cs="Times New Roman"/>
        </w:rPr>
        <w:t xml:space="preserve">. </w:t>
      </w:r>
      <w:r w:rsidR="00CB5396">
        <w:rPr>
          <w:rFonts w:ascii="Times New Roman" w:hAnsi="Times New Roman" w:cs="Times New Roman"/>
        </w:rPr>
        <w:t>Coverage</w:t>
      </w:r>
      <w:r w:rsidRPr="00F81730">
        <w:rPr>
          <w:rFonts w:ascii="Times New Roman" w:hAnsi="Times New Roman" w:cs="Times New Roman"/>
        </w:rPr>
        <w:t xml:space="preserve"> peak</w:t>
      </w:r>
      <w:r w:rsidR="00CB5396">
        <w:rPr>
          <w:rFonts w:ascii="Times New Roman" w:hAnsi="Times New Roman" w:cs="Times New Roman"/>
        </w:rPr>
        <w:t>ed</w:t>
      </w:r>
      <w:r w:rsidRPr="00F81730">
        <w:rPr>
          <w:rFonts w:ascii="Times New Roman" w:hAnsi="Times New Roman" w:cs="Times New Roman"/>
        </w:rPr>
        <w:t xml:space="preserve"> in 1968 and has </w:t>
      </w:r>
      <w:r w:rsidR="00780F99" w:rsidRPr="00F81730">
        <w:rPr>
          <w:rFonts w:ascii="Times New Roman" w:hAnsi="Times New Roman" w:cs="Times New Roman"/>
        </w:rPr>
        <w:t xml:space="preserve">since </w:t>
      </w:r>
      <w:r w:rsidRPr="00F81730">
        <w:rPr>
          <w:rFonts w:ascii="Times New Roman" w:hAnsi="Times New Roman" w:cs="Times New Roman"/>
        </w:rPr>
        <w:t>fallen</w:t>
      </w:r>
      <w:r w:rsidR="00CB5396">
        <w:rPr>
          <w:rFonts w:ascii="Times New Roman" w:hAnsi="Times New Roman" w:cs="Times New Roman"/>
        </w:rPr>
        <w:t>—</w:t>
      </w:r>
      <w:r w:rsidRPr="00F81730">
        <w:rPr>
          <w:rFonts w:ascii="Times New Roman" w:hAnsi="Times New Roman" w:cs="Times New Roman"/>
        </w:rPr>
        <w:t>because of inflation</w:t>
      </w:r>
      <w:r w:rsidR="00CB5396">
        <w:rPr>
          <w:rFonts w:ascii="Times New Roman" w:hAnsi="Times New Roman" w:cs="Times New Roman"/>
        </w:rPr>
        <w:t>—</w:t>
      </w:r>
      <w:r w:rsidRPr="00F81730">
        <w:rPr>
          <w:rFonts w:ascii="Times New Roman" w:hAnsi="Times New Roman" w:cs="Times New Roman"/>
        </w:rPr>
        <w:t xml:space="preserve">by </w:t>
      </w:r>
      <w:r w:rsidR="000C5B91" w:rsidRPr="00F81730">
        <w:rPr>
          <w:rFonts w:ascii="Times New Roman" w:hAnsi="Times New Roman" w:cs="Times New Roman"/>
        </w:rPr>
        <w:t>close</w:t>
      </w:r>
      <w:r w:rsidRPr="00F81730">
        <w:rPr>
          <w:rFonts w:ascii="Times New Roman" w:hAnsi="Times New Roman" w:cs="Times New Roman"/>
        </w:rPr>
        <w:t xml:space="preserve"> t</w:t>
      </w:r>
      <w:r w:rsidR="000C5B91" w:rsidRPr="00F81730">
        <w:rPr>
          <w:rFonts w:ascii="Times New Roman" w:hAnsi="Times New Roman" w:cs="Times New Roman"/>
        </w:rPr>
        <w:t>o</w:t>
      </w:r>
      <w:r w:rsidRPr="00F81730">
        <w:rPr>
          <w:rFonts w:ascii="Times New Roman" w:hAnsi="Times New Roman" w:cs="Times New Roman"/>
        </w:rPr>
        <w:t xml:space="preserve"> 40%</w:t>
      </w:r>
      <w:r w:rsidR="00FE5006" w:rsidRPr="00F81730">
        <w:rPr>
          <w:rFonts w:ascii="Times New Roman" w:hAnsi="Times New Roman" w:cs="Times New Roman"/>
        </w:rPr>
        <w:t xml:space="preserve">. </w:t>
      </w:r>
      <w:r w:rsidRPr="00F81730">
        <w:rPr>
          <w:rFonts w:ascii="Times New Roman" w:hAnsi="Times New Roman" w:cs="Times New Roman"/>
        </w:rPr>
        <w:t xml:space="preserve">Put another way, </w:t>
      </w:r>
      <w:r w:rsidR="00780F99" w:rsidRPr="00F81730">
        <w:rPr>
          <w:rFonts w:ascii="Times New Roman" w:hAnsi="Times New Roman" w:cs="Times New Roman"/>
        </w:rPr>
        <w:t xml:space="preserve">in 1968 </w:t>
      </w:r>
      <w:r w:rsidRPr="00F81730">
        <w:rPr>
          <w:rFonts w:ascii="Times New Roman" w:hAnsi="Times New Roman" w:cs="Times New Roman"/>
        </w:rPr>
        <w:t>it was 6</w:t>
      </w:r>
      <w:r w:rsidR="000C5B91" w:rsidRPr="00F81730">
        <w:rPr>
          <w:rFonts w:ascii="Times New Roman" w:hAnsi="Times New Roman" w:cs="Times New Roman"/>
        </w:rPr>
        <w:t>0</w:t>
      </w:r>
      <w:r w:rsidRPr="00F81730">
        <w:rPr>
          <w:rFonts w:ascii="Times New Roman" w:hAnsi="Times New Roman" w:cs="Times New Roman"/>
        </w:rPr>
        <w:t>% higher than it is today.</w:t>
      </w:r>
      <w:r w:rsidR="000C5B91" w:rsidRPr="00F81730">
        <w:rPr>
          <w:rStyle w:val="FootnoteReference"/>
          <w:rFonts w:ascii="Times New Roman" w:hAnsi="Times New Roman" w:cs="Times New Roman"/>
        </w:rPr>
        <w:footnoteReference w:id="40"/>
      </w:r>
    </w:p>
    <w:p w14:paraId="70E057FF" w14:textId="699CB2E4" w:rsidR="008E392E" w:rsidRPr="00F81730" w:rsidRDefault="008E392E" w:rsidP="00DE1FB4">
      <w:pPr>
        <w:rPr>
          <w:rFonts w:ascii="Times New Roman" w:hAnsi="Times New Roman" w:cs="Times New Roman"/>
        </w:rPr>
      </w:pPr>
    </w:p>
    <w:p w14:paraId="44963152" w14:textId="21787FDC" w:rsidR="00DE1FB4" w:rsidRPr="00F81730" w:rsidRDefault="008E392E" w:rsidP="00DE1FB4">
      <w:pPr>
        <w:rPr>
          <w:rFonts w:ascii="Times New Roman" w:hAnsi="Times New Roman" w:cs="Times New Roman"/>
          <w:color w:val="000000"/>
        </w:rPr>
      </w:pPr>
      <w:r w:rsidRPr="00F81730">
        <w:rPr>
          <w:rFonts w:ascii="Times New Roman" w:hAnsi="Times New Roman" w:cs="Times New Roman"/>
        </w:rPr>
        <w:t xml:space="preserve">As a higher proportion of </w:t>
      </w:r>
      <w:r w:rsidR="00BF3CC1">
        <w:rPr>
          <w:rFonts w:ascii="Times New Roman" w:hAnsi="Times New Roman" w:cs="Times New Roman"/>
        </w:rPr>
        <w:t>Black</w:t>
      </w:r>
      <w:r w:rsidRPr="00F81730">
        <w:rPr>
          <w:rFonts w:ascii="Times New Roman" w:hAnsi="Times New Roman" w:cs="Times New Roman"/>
        </w:rPr>
        <w:t xml:space="preserve"> workers are affected by the minimum wage</w:t>
      </w:r>
      <w:r w:rsidR="00CB5396">
        <w:rPr>
          <w:rFonts w:ascii="Times New Roman" w:hAnsi="Times New Roman" w:cs="Times New Roman"/>
        </w:rPr>
        <w:t>, because</w:t>
      </w:r>
      <w:r w:rsidR="00780F99" w:rsidRPr="00F81730">
        <w:rPr>
          <w:rFonts w:ascii="Times New Roman" w:hAnsi="Times New Roman" w:cs="Times New Roman"/>
        </w:rPr>
        <w:t xml:space="preserve"> their </w:t>
      </w:r>
      <w:r w:rsidR="000C5B91" w:rsidRPr="00F81730">
        <w:rPr>
          <w:rFonts w:ascii="Times New Roman" w:hAnsi="Times New Roman" w:cs="Times New Roman"/>
        </w:rPr>
        <w:t xml:space="preserve">hourly </w:t>
      </w:r>
      <w:r w:rsidR="00780F99" w:rsidRPr="00F81730">
        <w:rPr>
          <w:rFonts w:ascii="Times New Roman" w:hAnsi="Times New Roman" w:cs="Times New Roman"/>
        </w:rPr>
        <w:t>wage is at or near the minimum wage</w:t>
      </w:r>
      <w:r w:rsidRPr="00F81730">
        <w:rPr>
          <w:rFonts w:ascii="Times New Roman" w:hAnsi="Times New Roman" w:cs="Times New Roman"/>
        </w:rPr>
        <w:t xml:space="preserve">, this decline potentially exacerbates the existing </w:t>
      </w:r>
      <w:r w:rsidR="00BF3CC1">
        <w:rPr>
          <w:rFonts w:ascii="Times New Roman" w:hAnsi="Times New Roman" w:cs="Times New Roman"/>
        </w:rPr>
        <w:t>Black</w:t>
      </w:r>
      <w:r w:rsidRPr="00F81730">
        <w:rPr>
          <w:rFonts w:ascii="Times New Roman" w:hAnsi="Times New Roman" w:cs="Times New Roman"/>
        </w:rPr>
        <w:t>-</w:t>
      </w:r>
      <w:r w:rsidR="00BF3CC1">
        <w:rPr>
          <w:rFonts w:ascii="Times New Roman" w:hAnsi="Times New Roman" w:cs="Times New Roman"/>
        </w:rPr>
        <w:t>White</w:t>
      </w:r>
      <w:r w:rsidRPr="00F81730">
        <w:rPr>
          <w:rFonts w:ascii="Times New Roman" w:hAnsi="Times New Roman" w:cs="Times New Roman"/>
        </w:rPr>
        <w:t xml:space="preserve"> wage gap</w:t>
      </w:r>
      <w:r w:rsidR="001838B4" w:rsidRPr="00F81730">
        <w:rPr>
          <w:rFonts w:ascii="Times New Roman" w:hAnsi="Times New Roman" w:cs="Times New Roman"/>
        </w:rPr>
        <w:t xml:space="preserve">. </w:t>
      </w:r>
      <w:r w:rsidR="001838B4" w:rsidRPr="00F81730">
        <w:rPr>
          <w:rFonts w:ascii="Times New Roman" w:hAnsi="Times New Roman" w:cs="Times New Roman"/>
          <w:color w:val="000000"/>
        </w:rPr>
        <w:t xml:space="preserve">Raising the federal minimum wage to $15 would raise </w:t>
      </w:r>
      <w:r w:rsidR="000C5B91" w:rsidRPr="00F81730">
        <w:rPr>
          <w:rFonts w:ascii="Times New Roman" w:hAnsi="Times New Roman" w:cs="Times New Roman"/>
          <w:color w:val="000000"/>
        </w:rPr>
        <w:t xml:space="preserve">the </w:t>
      </w:r>
      <w:r w:rsidR="001838B4" w:rsidRPr="00F81730">
        <w:rPr>
          <w:rFonts w:ascii="Times New Roman" w:hAnsi="Times New Roman" w:cs="Times New Roman"/>
          <w:color w:val="000000"/>
        </w:rPr>
        <w:t xml:space="preserve">wages of 40.1% of </w:t>
      </w:r>
      <w:r w:rsidR="00BF3CC1">
        <w:rPr>
          <w:rFonts w:ascii="Times New Roman" w:hAnsi="Times New Roman" w:cs="Times New Roman"/>
          <w:color w:val="000000"/>
        </w:rPr>
        <w:t>Black</w:t>
      </w:r>
      <w:r w:rsidR="001838B4" w:rsidRPr="00F81730">
        <w:rPr>
          <w:rFonts w:ascii="Times New Roman" w:hAnsi="Times New Roman" w:cs="Times New Roman"/>
          <w:color w:val="000000"/>
        </w:rPr>
        <w:t xml:space="preserve"> workers, compared to 26.5% of </w:t>
      </w:r>
      <w:r w:rsidR="00BF3CC1">
        <w:rPr>
          <w:rFonts w:ascii="Times New Roman" w:hAnsi="Times New Roman" w:cs="Times New Roman"/>
          <w:color w:val="000000"/>
        </w:rPr>
        <w:t>White</w:t>
      </w:r>
      <w:r w:rsidR="001838B4" w:rsidRPr="00F81730">
        <w:rPr>
          <w:rFonts w:ascii="Times New Roman" w:hAnsi="Times New Roman" w:cs="Times New Roman"/>
          <w:color w:val="000000"/>
        </w:rPr>
        <w:t xml:space="preserve"> workers.</w:t>
      </w:r>
      <w:r w:rsidR="001838B4" w:rsidRPr="00F81730">
        <w:rPr>
          <w:rStyle w:val="FootnoteReference"/>
          <w:rFonts w:ascii="Times New Roman" w:hAnsi="Times New Roman" w:cs="Times New Roman"/>
          <w:color w:val="000000"/>
        </w:rPr>
        <w:footnoteReference w:id="41"/>
      </w:r>
    </w:p>
    <w:p w14:paraId="157EE3EB" w14:textId="77777777" w:rsidR="001838B4" w:rsidRPr="00F81730" w:rsidRDefault="001838B4" w:rsidP="00DE1FB4">
      <w:pPr>
        <w:rPr>
          <w:rFonts w:ascii="Times New Roman" w:hAnsi="Times New Roman" w:cs="Times New Roman"/>
        </w:rPr>
      </w:pPr>
    </w:p>
    <w:p w14:paraId="71270FF9" w14:textId="5F99C587" w:rsidR="00FE77C9" w:rsidRPr="00F81730" w:rsidRDefault="00FE77C9"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History of the Minimum Wage</w:t>
      </w:r>
    </w:p>
    <w:p w14:paraId="029CABC3" w14:textId="77777777" w:rsidR="00FE77C9" w:rsidRPr="00F81730" w:rsidRDefault="00FE77C9" w:rsidP="00FE77C9">
      <w:pPr>
        <w:pStyle w:val="ListParagraph"/>
        <w:keepNext/>
        <w:keepLines/>
        <w:rPr>
          <w:rFonts w:ascii="Times New Roman" w:hAnsi="Times New Roman" w:cs="Times New Roman"/>
        </w:rPr>
      </w:pPr>
    </w:p>
    <w:p w14:paraId="4F760552" w14:textId="3576DDF0" w:rsidR="00FE77C9" w:rsidRPr="00F81730" w:rsidRDefault="008E392E" w:rsidP="00FE77C9">
      <w:pPr>
        <w:rPr>
          <w:rFonts w:ascii="Times New Roman" w:hAnsi="Times New Roman" w:cs="Times New Roman"/>
        </w:rPr>
      </w:pPr>
      <w:r w:rsidRPr="00F81730">
        <w:rPr>
          <w:rFonts w:ascii="Times New Roman" w:hAnsi="Times New Roman" w:cs="Times New Roman"/>
        </w:rPr>
        <w:t>This graph illustrates the minimum wage both at its statutory level</w:t>
      </w:r>
      <w:r w:rsidR="00780F99" w:rsidRPr="00F81730">
        <w:rPr>
          <w:rFonts w:ascii="Times New Roman" w:hAnsi="Times New Roman" w:cs="Times New Roman"/>
        </w:rPr>
        <w:t xml:space="preserve">, </w:t>
      </w:r>
      <w:r w:rsidRPr="00F81730">
        <w:rPr>
          <w:rFonts w:ascii="Times New Roman" w:hAnsi="Times New Roman" w:cs="Times New Roman"/>
        </w:rPr>
        <w:t>in blu</w:t>
      </w:r>
      <w:r w:rsidR="00780F99" w:rsidRPr="00F81730">
        <w:rPr>
          <w:rFonts w:ascii="Times New Roman" w:hAnsi="Times New Roman" w:cs="Times New Roman"/>
        </w:rPr>
        <w:t xml:space="preserve">e, </w:t>
      </w:r>
      <w:r w:rsidRPr="00F81730">
        <w:rPr>
          <w:rFonts w:ascii="Times New Roman" w:hAnsi="Times New Roman" w:cs="Times New Roman"/>
        </w:rPr>
        <w:t>and in real, inflation adjusted terms</w:t>
      </w:r>
      <w:r w:rsidR="00780F99" w:rsidRPr="00F81730">
        <w:rPr>
          <w:rFonts w:ascii="Times New Roman" w:hAnsi="Times New Roman" w:cs="Times New Roman"/>
        </w:rPr>
        <w:t xml:space="preserve">, shown in </w:t>
      </w:r>
      <w:r w:rsidRPr="00F81730">
        <w:rPr>
          <w:rFonts w:ascii="Times New Roman" w:hAnsi="Times New Roman" w:cs="Times New Roman"/>
        </w:rPr>
        <w:t>maroon.</w:t>
      </w:r>
    </w:p>
    <w:p w14:paraId="7B68C479" w14:textId="7D463EC7" w:rsidR="008E392E" w:rsidRPr="00F81730" w:rsidRDefault="008E392E" w:rsidP="00FE77C9">
      <w:pPr>
        <w:rPr>
          <w:rFonts w:ascii="Times New Roman" w:hAnsi="Times New Roman" w:cs="Times New Roman"/>
        </w:rPr>
      </w:pPr>
    </w:p>
    <w:p w14:paraId="0AE35CFF" w14:textId="4A0A9DA4" w:rsidR="008E392E" w:rsidRPr="00F81730" w:rsidRDefault="001838B4" w:rsidP="00FE77C9">
      <w:pPr>
        <w:rPr>
          <w:rFonts w:ascii="Times New Roman" w:hAnsi="Times New Roman" w:cs="Times New Roman"/>
        </w:rPr>
      </w:pPr>
      <w:r w:rsidRPr="00F81730">
        <w:rPr>
          <w:rFonts w:ascii="Times New Roman" w:hAnsi="Times New Roman" w:cs="Times New Roman"/>
        </w:rPr>
        <w:t>The</w:t>
      </w:r>
      <w:r w:rsidR="008E392E" w:rsidRPr="00F81730">
        <w:rPr>
          <w:rFonts w:ascii="Times New Roman" w:hAnsi="Times New Roman" w:cs="Times New Roman"/>
        </w:rPr>
        <w:t xml:space="preserve"> minimum wage has only increased in statutory terms, but it has been quite volatile in real terms. It nearly tripled between 1938 and 1968, and </w:t>
      </w:r>
      <w:r w:rsidRPr="00F81730">
        <w:rPr>
          <w:rFonts w:ascii="Times New Roman" w:hAnsi="Times New Roman" w:cs="Times New Roman"/>
        </w:rPr>
        <w:t xml:space="preserve">it </w:t>
      </w:r>
      <w:r w:rsidR="008E392E" w:rsidRPr="00F81730">
        <w:rPr>
          <w:rFonts w:ascii="Times New Roman" w:hAnsi="Times New Roman" w:cs="Times New Roman"/>
        </w:rPr>
        <w:t xml:space="preserve">has fallen by about two-fifths since then. </w:t>
      </w:r>
      <w:r w:rsidRPr="00F81730">
        <w:rPr>
          <w:rFonts w:ascii="Times New Roman" w:hAnsi="Times New Roman" w:cs="Times New Roman"/>
        </w:rPr>
        <w:t>It is a</w:t>
      </w:r>
      <w:r w:rsidR="008E392E" w:rsidRPr="00F81730">
        <w:rPr>
          <w:rFonts w:ascii="Times New Roman" w:hAnsi="Times New Roman" w:cs="Times New Roman"/>
        </w:rPr>
        <w:t>lso clear is that it has fallen over the last 10 years.</w:t>
      </w:r>
    </w:p>
    <w:p w14:paraId="7DB6FE71" w14:textId="77777777" w:rsidR="00FE77C9" w:rsidRPr="00F81730" w:rsidRDefault="00FE77C9" w:rsidP="00FE77C9">
      <w:pPr>
        <w:rPr>
          <w:rFonts w:ascii="Times New Roman" w:hAnsi="Times New Roman" w:cs="Times New Roman"/>
        </w:rPr>
      </w:pPr>
    </w:p>
    <w:p w14:paraId="550ED1D1" w14:textId="19F2873A" w:rsidR="00FE77C9" w:rsidRPr="00F81730" w:rsidRDefault="00FE77C9"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Effects of 1966 Increase in Min Wage Coverage</w:t>
      </w:r>
    </w:p>
    <w:p w14:paraId="34941099" w14:textId="3462D0C7" w:rsidR="00FE77C9" w:rsidRPr="00F81730" w:rsidRDefault="00FE77C9" w:rsidP="00221B6F">
      <w:pPr>
        <w:keepNext/>
        <w:keepLines/>
        <w:rPr>
          <w:rFonts w:ascii="Times New Roman" w:hAnsi="Times New Roman" w:cs="Times New Roman"/>
        </w:rPr>
      </w:pPr>
    </w:p>
    <w:p w14:paraId="4DF025F4" w14:textId="0E5AAF70" w:rsidR="00221B6F" w:rsidRPr="00F81730" w:rsidRDefault="00221B6F" w:rsidP="00221B6F">
      <w:pPr>
        <w:keepNext/>
        <w:keepLines/>
        <w:rPr>
          <w:rFonts w:ascii="Times New Roman" w:hAnsi="Times New Roman" w:cs="Times New Roman"/>
        </w:rPr>
      </w:pPr>
      <w:r w:rsidRPr="00F81730">
        <w:rPr>
          <w:rFonts w:ascii="Times New Roman" w:hAnsi="Times New Roman" w:cs="Times New Roman"/>
        </w:rPr>
        <w:t xml:space="preserve">The 1968 increase in the minimum wage and coverage expansion was more important for </w:t>
      </w:r>
      <w:r w:rsidR="00BF3CC1">
        <w:rPr>
          <w:rFonts w:ascii="Times New Roman" w:hAnsi="Times New Roman" w:cs="Times New Roman"/>
        </w:rPr>
        <w:t>Black</w:t>
      </w:r>
      <w:r w:rsidRPr="00F81730">
        <w:rPr>
          <w:rFonts w:ascii="Times New Roman" w:hAnsi="Times New Roman" w:cs="Times New Roman"/>
        </w:rPr>
        <w:t xml:space="preserve"> workers than for </w:t>
      </w:r>
      <w:r w:rsidR="00BF3CC1">
        <w:rPr>
          <w:rFonts w:ascii="Times New Roman" w:hAnsi="Times New Roman" w:cs="Times New Roman"/>
        </w:rPr>
        <w:t>White</w:t>
      </w:r>
      <w:r w:rsidR="00FE5006" w:rsidRPr="00F81730">
        <w:rPr>
          <w:rFonts w:ascii="Times New Roman" w:hAnsi="Times New Roman" w:cs="Times New Roman"/>
        </w:rPr>
        <w:t xml:space="preserve">. </w:t>
      </w:r>
      <w:r w:rsidRPr="00F81730">
        <w:rPr>
          <w:rFonts w:ascii="Times New Roman" w:hAnsi="Times New Roman" w:cs="Times New Roman"/>
        </w:rPr>
        <w:t xml:space="preserve">As the graph makes clear, in the years following 1966 the wages of </w:t>
      </w:r>
      <w:r w:rsidR="00BF3CC1">
        <w:rPr>
          <w:rFonts w:ascii="Times New Roman" w:hAnsi="Times New Roman" w:cs="Times New Roman"/>
        </w:rPr>
        <w:t>Black</w:t>
      </w:r>
      <w:r w:rsidRPr="00F81730">
        <w:rPr>
          <w:rFonts w:ascii="Times New Roman" w:hAnsi="Times New Roman" w:cs="Times New Roman"/>
        </w:rPr>
        <w:t xml:space="preserve"> workers in newly covered industries increased at faster rates than they did for </w:t>
      </w:r>
      <w:r w:rsidR="00BF3CC1">
        <w:rPr>
          <w:rFonts w:ascii="Times New Roman" w:hAnsi="Times New Roman" w:cs="Times New Roman"/>
        </w:rPr>
        <w:t>White</w:t>
      </w:r>
      <w:r w:rsidRPr="00F81730">
        <w:rPr>
          <w:rFonts w:ascii="Times New Roman" w:hAnsi="Times New Roman" w:cs="Times New Roman"/>
        </w:rPr>
        <w:t xml:space="preserve"> workers</w:t>
      </w:r>
      <w:r w:rsidR="00FE5006" w:rsidRPr="00F81730">
        <w:rPr>
          <w:rFonts w:ascii="Times New Roman" w:hAnsi="Times New Roman" w:cs="Times New Roman"/>
        </w:rPr>
        <w:t xml:space="preserve">. </w:t>
      </w:r>
      <w:r w:rsidR="008D716B">
        <w:rPr>
          <w:rFonts w:ascii="Times New Roman" w:hAnsi="Times New Roman" w:cs="Times New Roman"/>
        </w:rPr>
        <w:t>They increased for both groups</w:t>
      </w:r>
      <w:r w:rsidRPr="00F81730">
        <w:rPr>
          <w:rFonts w:ascii="Times New Roman" w:hAnsi="Times New Roman" w:cs="Times New Roman"/>
        </w:rPr>
        <w:t xml:space="preserve">, but more </w:t>
      </w:r>
      <w:r w:rsidR="00780F99" w:rsidRPr="00F81730">
        <w:rPr>
          <w:rFonts w:ascii="Times New Roman" w:hAnsi="Times New Roman" w:cs="Times New Roman"/>
        </w:rPr>
        <w:t xml:space="preserve">so </w:t>
      </w:r>
      <w:r w:rsidRPr="00F81730">
        <w:rPr>
          <w:rFonts w:ascii="Times New Roman" w:hAnsi="Times New Roman" w:cs="Times New Roman"/>
        </w:rPr>
        <w:t xml:space="preserve">for </w:t>
      </w:r>
      <w:r w:rsidR="00BF3CC1">
        <w:rPr>
          <w:rFonts w:ascii="Times New Roman" w:hAnsi="Times New Roman" w:cs="Times New Roman"/>
        </w:rPr>
        <w:t>Black</w:t>
      </w:r>
      <w:r w:rsidRPr="00F81730">
        <w:rPr>
          <w:rFonts w:ascii="Times New Roman" w:hAnsi="Times New Roman" w:cs="Times New Roman"/>
        </w:rPr>
        <w:t xml:space="preserve"> workers.</w:t>
      </w:r>
    </w:p>
    <w:p w14:paraId="7530A094" w14:textId="658D3384" w:rsidR="00221B6F" w:rsidRPr="00F81730" w:rsidRDefault="00221B6F" w:rsidP="00221B6F">
      <w:pPr>
        <w:keepNext/>
        <w:keepLines/>
        <w:rPr>
          <w:rFonts w:ascii="Times New Roman" w:hAnsi="Times New Roman" w:cs="Times New Roman"/>
        </w:rPr>
      </w:pPr>
    </w:p>
    <w:p w14:paraId="172B03CE" w14:textId="1DA61ACC" w:rsidR="00221B6F" w:rsidRPr="00F81730" w:rsidRDefault="00221B6F" w:rsidP="00221B6F">
      <w:pPr>
        <w:keepNext/>
        <w:keepLines/>
        <w:rPr>
          <w:rFonts w:ascii="Times New Roman" w:hAnsi="Times New Roman" w:cs="Times New Roman"/>
        </w:rPr>
      </w:pPr>
      <w:r w:rsidRPr="00F81730">
        <w:rPr>
          <w:rFonts w:ascii="Times New Roman" w:hAnsi="Times New Roman" w:cs="Times New Roman"/>
        </w:rPr>
        <w:t xml:space="preserve">According to recent research, this coverage was very important in reducing the </w:t>
      </w:r>
      <w:r w:rsidR="00BF3CC1">
        <w:rPr>
          <w:rFonts w:ascii="Times New Roman" w:hAnsi="Times New Roman" w:cs="Times New Roman"/>
        </w:rPr>
        <w:t>Black</w:t>
      </w:r>
      <w:r w:rsidRPr="00F81730">
        <w:rPr>
          <w:rFonts w:ascii="Times New Roman" w:hAnsi="Times New Roman" w:cs="Times New Roman"/>
        </w:rPr>
        <w:t>-</w:t>
      </w:r>
      <w:r w:rsidR="00BF3CC1">
        <w:rPr>
          <w:rFonts w:ascii="Times New Roman" w:hAnsi="Times New Roman" w:cs="Times New Roman"/>
        </w:rPr>
        <w:t>White</w:t>
      </w:r>
      <w:r w:rsidRPr="00F81730">
        <w:rPr>
          <w:rFonts w:ascii="Times New Roman" w:hAnsi="Times New Roman" w:cs="Times New Roman"/>
        </w:rPr>
        <w:t xml:space="preserve"> wage gap during the Civil </w:t>
      </w:r>
      <w:r w:rsidR="00780F99" w:rsidRPr="00F81730">
        <w:rPr>
          <w:rFonts w:ascii="Times New Roman" w:hAnsi="Times New Roman" w:cs="Times New Roman"/>
        </w:rPr>
        <w:t xml:space="preserve">Rights Era and </w:t>
      </w:r>
      <w:r w:rsidRPr="00F81730">
        <w:rPr>
          <w:rFonts w:ascii="Times New Roman" w:hAnsi="Times New Roman" w:cs="Times New Roman"/>
        </w:rPr>
        <w:t>account</w:t>
      </w:r>
      <w:r w:rsidR="00780F99" w:rsidRPr="00F81730">
        <w:rPr>
          <w:rFonts w:ascii="Times New Roman" w:hAnsi="Times New Roman" w:cs="Times New Roman"/>
        </w:rPr>
        <w:t>ed</w:t>
      </w:r>
      <w:r w:rsidRPr="00F81730">
        <w:rPr>
          <w:rFonts w:ascii="Times New Roman" w:hAnsi="Times New Roman" w:cs="Times New Roman"/>
        </w:rPr>
        <w:t xml:space="preserve"> for about 20% of the reduction in the gap.</w:t>
      </w:r>
      <w:r w:rsidR="00F865DD" w:rsidRPr="00F81730">
        <w:rPr>
          <w:rStyle w:val="FootnoteReference"/>
          <w:rFonts w:ascii="Times New Roman" w:hAnsi="Times New Roman" w:cs="Times New Roman"/>
        </w:rPr>
        <w:footnoteReference w:id="42"/>
      </w:r>
      <w:r w:rsidR="008D716B">
        <w:rPr>
          <w:rFonts w:ascii="Times New Roman" w:hAnsi="Times New Roman" w:cs="Times New Roman"/>
        </w:rPr>
        <w:t xml:space="preserve"> </w:t>
      </w:r>
      <w:r w:rsidR="00413EBF">
        <w:rPr>
          <w:rFonts w:ascii="Times New Roman" w:hAnsi="Times New Roman" w:cs="Times New Roman"/>
        </w:rPr>
        <w:t>S</w:t>
      </w:r>
      <w:r w:rsidR="00780F99" w:rsidRPr="00F81730">
        <w:rPr>
          <w:rFonts w:ascii="Times New Roman" w:hAnsi="Times New Roman" w:cs="Times New Roman"/>
        </w:rPr>
        <w:t>ince</w:t>
      </w:r>
      <w:r w:rsidRPr="00F81730">
        <w:rPr>
          <w:rFonts w:ascii="Times New Roman" w:hAnsi="Times New Roman" w:cs="Times New Roman"/>
        </w:rPr>
        <w:t xml:space="preserve"> extending this coverage was so instrumental in reducing the wage gap, it becomes clear </w:t>
      </w:r>
      <w:r w:rsidR="00F865DD" w:rsidRPr="00F81730">
        <w:rPr>
          <w:rFonts w:ascii="Times New Roman" w:hAnsi="Times New Roman" w:cs="Times New Roman"/>
        </w:rPr>
        <w:t>that</w:t>
      </w:r>
      <w:r w:rsidRPr="00F81730">
        <w:rPr>
          <w:rFonts w:ascii="Times New Roman" w:hAnsi="Times New Roman" w:cs="Times New Roman"/>
        </w:rPr>
        <w:t xml:space="preserve"> lack of coverage was</w:t>
      </w:r>
      <w:r w:rsidR="00F865DD" w:rsidRPr="00F81730">
        <w:rPr>
          <w:rFonts w:ascii="Times New Roman" w:hAnsi="Times New Roman" w:cs="Times New Roman"/>
        </w:rPr>
        <w:t xml:space="preserve"> partially responsible</w:t>
      </w:r>
      <w:r w:rsidRPr="00F81730">
        <w:rPr>
          <w:rFonts w:ascii="Times New Roman" w:hAnsi="Times New Roman" w:cs="Times New Roman"/>
        </w:rPr>
        <w:t xml:space="preserve"> for generating the wage gap in the first place.</w:t>
      </w:r>
    </w:p>
    <w:p w14:paraId="4EA59CAE" w14:textId="77777777" w:rsidR="00FE77C9" w:rsidRPr="00F81730" w:rsidRDefault="00FE77C9" w:rsidP="00FE77C9">
      <w:pPr>
        <w:rPr>
          <w:rFonts w:ascii="Times New Roman" w:hAnsi="Times New Roman" w:cs="Times New Roman"/>
        </w:rPr>
      </w:pPr>
    </w:p>
    <w:p w14:paraId="67A93633" w14:textId="77777777" w:rsidR="00C6291E" w:rsidRPr="00413EBF" w:rsidRDefault="00C6291E" w:rsidP="00093821">
      <w:pPr>
        <w:pStyle w:val="ListParagraph"/>
        <w:keepNext/>
        <w:keepLines/>
        <w:numPr>
          <w:ilvl w:val="0"/>
          <w:numId w:val="1"/>
        </w:numPr>
        <w:rPr>
          <w:rFonts w:ascii="Times New Roman" w:hAnsi="Times New Roman" w:cs="Times New Roman"/>
          <w:b/>
        </w:rPr>
      </w:pPr>
      <w:r w:rsidRPr="00413EBF">
        <w:rPr>
          <w:rFonts w:ascii="Times New Roman" w:hAnsi="Times New Roman" w:cs="Times New Roman"/>
          <w:b/>
        </w:rPr>
        <w:lastRenderedPageBreak/>
        <w:t>GI Bill</w:t>
      </w:r>
    </w:p>
    <w:p w14:paraId="7A5A1923" w14:textId="1DA5111F" w:rsidR="00C6291E" w:rsidRPr="00F81730" w:rsidRDefault="00C6291E" w:rsidP="00C6291E">
      <w:pPr>
        <w:keepNext/>
        <w:keepLines/>
        <w:rPr>
          <w:rFonts w:ascii="Times New Roman" w:hAnsi="Times New Roman" w:cs="Times New Roman"/>
          <w:bCs/>
        </w:rPr>
      </w:pPr>
    </w:p>
    <w:p w14:paraId="42A1F027" w14:textId="1259D175" w:rsidR="0007274D" w:rsidRPr="00F81730" w:rsidRDefault="00F81730" w:rsidP="00C6291E">
      <w:pPr>
        <w:rPr>
          <w:rFonts w:ascii="Times New Roman" w:hAnsi="Times New Roman" w:cs="Times New Roman"/>
          <w:bCs/>
        </w:rPr>
      </w:pPr>
      <w:r w:rsidRPr="00F81730">
        <w:rPr>
          <w:rFonts w:ascii="Times New Roman" w:hAnsi="Times New Roman" w:cs="Times New Roman"/>
          <w:bCs/>
        </w:rPr>
        <w:t>The GI bill was celebrated by many for being “race neutral”</w:t>
      </w:r>
      <w:r>
        <w:rPr>
          <w:rFonts w:ascii="Times New Roman" w:hAnsi="Times New Roman" w:cs="Times New Roman"/>
          <w:bCs/>
        </w:rPr>
        <w:t xml:space="preserve"> because </w:t>
      </w:r>
      <w:r w:rsidRPr="00F81730">
        <w:rPr>
          <w:rFonts w:ascii="Times New Roman" w:hAnsi="Times New Roman" w:cs="Times New Roman"/>
          <w:bCs/>
        </w:rPr>
        <w:t>the bill does not explicitly discriminate against non-</w:t>
      </w:r>
      <w:r w:rsidR="00BF3CC1">
        <w:rPr>
          <w:rFonts w:ascii="Times New Roman" w:hAnsi="Times New Roman" w:cs="Times New Roman"/>
          <w:bCs/>
        </w:rPr>
        <w:t>White</w:t>
      </w:r>
      <w:r w:rsidRPr="00F81730">
        <w:rPr>
          <w:rFonts w:ascii="Times New Roman" w:hAnsi="Times New Roman" w:cs="Times New Roman"/>
          <w:bCs/>
        </w:rPr>
        <w:t xml:space="preserve"> veterans. However, </w:t>
      </w:r>
      <w:r w:rsidR="00BF3CC1">
        <w:rPr>
          <w:rFonts w:ascii="Times New Roman" w:hAnsi="Times New Roman" w:cs="Times New Roman"/>
          <w:bCs/>
        </w:rPr>
        <w:t>White</w:t>
      </w:r>
      <w:r w:rsidRPr="00F81730">
        <w:rPr>
          <w:rFonts w:ascii="Times New Roman" w:hAnsi="Times New Roman" w:cs="Times New Roman"/>
          <w:bCs/>
        </w:rPr>
        <w:t xml:space="preserve"> veterans received significantly more benefits from the bill than </w:t>
      </w:r>
      <w:r w:rsidR="00BF3CC1">
        <w:rPr>
          <w:rFonts w:ascii="Times New Roman" w:hAnsi="Times New Roman" w:cs="Times New Roman"/>
          <w:bCs/>
        </w:rPr>
        <w:t>Black</w:t>
      </w:r>
      <w:r w:rsidRPr="00F81730">
        <w:rPr>
          <w:rFonts w:ascii="Times New Roman" w:hAnsi="Times New Roman" w:cs="Times New Roman"/>
          <w:bCs/>
        </w:rPr>
        <w:t xml:space="preserve"> veterans did. </w:t>
      </w:r>
      <w:r w:rsidR="00C6291E" w:rsidRPr="00F81730">
        <w:rPr>
          <w:rFonts w:ascii="Times New Roman" w:hAnsi="Times New Roman" w:cs="Times New Roman"/>
          <w:bCs/>
        </w:rPr>
        <w:t>Congress insisted</w:t>
      </w:r>
      <w:r w:rsidR="001838B4" w:rsidRPr="00F81730">
        <w:rPr>
          <w:rFonts w:ascii="Times New Roman" w:hAnsi="Times New Roman" w:cs="Times New Roman"/>
          <w:bCs/>
        </w:rPr>
        <w:t xml:space="preserve"> the </w:t>
      </w:r>
      <w:r w:rsidR="008879D0" w:rsidRPr="00F81730">
        <w:rPr>
          <w:rFonts w:ascii="Times New Roman" w:hAnsi="Times New Roman" w:cs="Times New Roman"/>
          <w:bCs/>
        </w:rPr>
        <w:t xml:space="preserve">GI </w:t>
      </w:r>
      <w:r w:rsidR="001838B4" w:rsidRPr="00F81730">
        <w:rPr>
          <w:rFonts w:ascii="Times New Roman" w:hAnsi="Times New Roman" w:cs="Times New Roman"/>
          <w:bCs/>
        </w:rPr>
        <w:t>bill be</w:t>
      </w:r>
      <w:r w:rsidR="00C6291E" w:rsidRPr="00F81730">
        <w:rPr>
          <w:rFonts w:ascii="Times New Roman" w:hAnsi="Times New Roman" w:cs="Times New Roman"/>
          <w:bCs/>
        </w:rPr>
        <w:t xml:space="preserve"> administered by individual states</w:t>
      </w:r>
      <w:r w:rsidR="008879D0" w:rsidRPr="00F81730">
        <w:rPr>
          <w:rFonts w:ascii="Times New Roman" w:hAnsi="Times New Roman" w:cs="Times New Roman"/>
          <w:bCs/>
        </w:rPr>
        <w:t xml:space="preserve">, which consciously </w:t>
      </w:r>
      <w:r w:rsidR="00C6291E" w:rsidRPr="00F81730">
        <w:rPr>
          <w:rFonts w:ascii="Times New Roman" w:hAnsi="Times New Roman" w:cs="Times New Roman"/>
          <w:bCs/>
        </w:rPr>
        <w:t>allowed raci</w:t>
      </w:r>
      <w:r w:rsidR="008879D0" w:rsidRPr="00F81730">
        <w:rPr>
          <w:rFonts w:ascii="Times New Roman" w:hAnsi="Times New Roman" w:cs="Times New Roman"/>
          <w:bCs/>
        </w:rPr>
        <w:t xml:space="preserve">st implementation of the program. </w:t>
      </w:r>
      <w:r w:rsidR="00C6291E" w:rsidRPr="00F81730">
        <w:rPr>
          <w:rFonts w:ascii="Times New Roman" w:hAnsi="Times New Roman" w:cs="Times New Roman"/>
          <w:bCs/>
        </w:rPr>
        <w:t>Dishonorable discharges often precluded getting benefits</w:t>
      </w:r>
      <w:r w:rsidRPr="00F81730">
        <w:rPr>
          <w:rFonts w:ascii="Times New Roman" w:hAnsi="Times New Roman" w:cs="Times New Roman"/>
          <w:bCs/>
        </w:rPr>
        <w:t>, and a muc</w:t>
      </w:r>
      <w:r w:rsidR="00C6291E" w:rsidRPr="00F81730">
        <w:rPr>
          <w:rFonts w:ascii="Times New Roman" w:hAnsi="Times New Roman" w:cs="Times New Roman"/>
          <w:bCs/>
        </w:rPr>
        <w:t xml:space="preserve">h larger proportion of </w:t>
      </w:r>
      <w:r w:rsidR="00BF3CC1">
        <w:rPr>
          <w:rFonts w:ascii="Times New Roman" w:hAnsi="Times New Roman" w:cs="Times New Roman"/>
          <w:bCs/>
        </w:rPr>
        <w:t>Black</w:t>
      </w:r>
      <w:r w:rsidR="00C6291E" w:rsidRPr="00F81730">
        <w:rPr>
          <w:rFonts w:ascii="Times New Roman" w:hAnsi="Times New Roman" w:cs="Times New Roman"/>
          <w:bCs/>
        </w:rPr>
        <w:t xml:space="preserve"> soldiers were dishonorably discharged.</w:t>
      </w:r>
      <w:r>
        <w:rPr>
          <w:rFonts w:ascii="Times New Roman" w:hAnsi="Times New Roman" w:cs="Times New Roman"/>
          <w:bCs/>
        </w:rPr>
        <w:t xml:space="preserve"> Additionally, </w:t>
      </w:r>
      <w:r w:rsidR="00BF3CC1">
        <w:rPr>
          <w:rFonts w:ascii="Times New Roman" w:hAnsi="Times New Roman" w:cs="Times New Roman"/>
          <w:bCs/>
        </w:rPr>
        <w:t>Black</w:t>
      </w:r>
      <w:r>
        <w:rPr>
          <w:rFonts w:ascii="Times New Roman" w:hAnsi="Times New Roman" w:cs="Times New Roman"/>
          <w:bCs/>
        </w:rPr>
        <w:t xml:space="preserve"> veterans often could not find facilities </w:t>
      </w:r>
      <w:r w:rsidR="008D716B">
        <w:rPr>
          <w:rFonts w:ascii="Times New Roman" w:hAnsi="Times New Roman" w:cs="Times New Roman"/>
          <w:bCs/>
        </w:rPr>
        <w:t>to</w:t>
      </w:r>
      <w:r>
        <w:rPr>
          <w:rFonts w:ascii="Times New Roman" w:hAnsi="Times New Roman" w:cs="Times New Roman"/>
          <w:bCs/>
        </w:rPr>
        <w:t xml:space="preserve"> provide the</w:t>
      </w:r>
      <w:r w:rsidR="008D716B">
        <w:rPr>
          <w:rFonts w:ascii="Times New Roman" w:hAnsi="Times New Roman" w:cs="Times New Roman"/>
          <w:bCs/>
        </w:rPr>
        <w:t>ir</w:t>
      </w:r>
      <w:r>
        <w:rPr>
          <w:rFonts w:ascii="Times New Roman" w:hAnsi="Times New Roman" w:cs="Times New Roman"/>
          <w:bCs/>
        </w:rPr>
        <w:t xml:space="preserve"> benefits—many lenders and educational institutions, to name a few, only served </w:t>
      </w:r>
      <w:r w:rsidR="00BF3CC1">
        <w:rPr>
          <w:rFonts w:ascii="Times New Roman" w:hAnsi="Times New Roman" w:cs="Times New Roman"/>
          <w:bCs/>
        </w:rPr>
        <w:t>White</w:t>
      </w:r>
      <w:r>
        <w:rPr>
          <w:rFonts w:ascii="Times New Roman" w:hAnsi="Times New Roman" w:cs="Times New Roman"/>
          <w:bCs/>
        </w:rPr>
        <w:t xml:space="preserve"> veterans. </w:t>
      </w:r>
      <w:r w:rsidR="005928F5">
        <w:rPr>
          <w:rFonts w:ascii="Times New Roman" w:hAnsi="Times New Roman" w:cs="Times New Roman"/>
          <w:bCs/>
        </w:rPr>
        <w:t xml:space="preserve">The benefits denied to so many of the 1.2 million </w:t>
      </w:r>
      <w:r w:rsidR="00BF3CC1">
        <w:rPr>
          <w:rFonts w:ascii="Times New Roman" w:hAnsi="Times New Roman" w:cs="Times New Roman"/>
          <w:bCs/>
        </w:rPr>
        <w:t>Black</w:t>
      </w:r>
      <w:r w:rsidR="005928F5">
        <w:rPr>
          <w:rFonts w:ascii="Times New Roman" w:hAnsi="Times New Roman" w:cs="Times New Roman"/>
          <w:bCs/>
        </w:rPr>
        <w:t xml:space="preserve"> WWII veterans were a huge loss of wealth and opportunity.</w:t>
      </w:r>
      <w:r w:rsidR="00413EBF">
        <w:rPr>
          <w:rStyle w:val="FootnoteReference"/>
          <w:rFonts w:ascii="Times New Roman" w:hAnsi="Times New Roman" w:cs="Times New Roman"/>
          <w:bCs/>
        </w:rPr>
        <w:footnoteReference w:id="43"/>
      </w:r>
      <w:r w:rsidR="005928F5">
        <w:rPr>
          <w:rFonts w:ascii="Times New Roman" w:hAnsi="Times New Roman" w:cs="Times New Roman"/>
          <w:bCs/>
        </w:rPr>
        <w:t xml:space="preserve"> </w:t>
      </w:r>
    </w:p>
    <w:p w14:paraId="2BB1AC28" w14:textId="77777777" w:rsidR="00C6291E" w:rsidRPr="00F81730" w:rsidRDefault="00C6291E" w:rsidP="00C6291E">
      <w:pPr>
        <w:rPr>
          <w:rFonts w:ascii="Times New Roman" w:hAnsi="Times New Roman" w:cs="Times New Roman"/>
          <w:bCs/>
        </w:rPr>
      </w:pPr>
    </w:p>
    <w:p w14:paraId="615E87A7" w14:textId="117F25C5" w:rsidR="000954E2" w:rsidRPr="00F81730" w:rsidRDefault="000954E2"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 xml:space="preserve">GI Bill – </w:t>
      </w:r>
      <w:r w:rsidR="00FE77C9" w:rsidRPr="00F81730">
        <w:rPr>
          <w:rFonts w:ascii="Times New Roman" w:hAnsi="Times New Roman" w:cs="Times New Roman"/>
          <w:b/>
        </w:rPr>
        <w:t>by the Numbers</w:t>
      </w:r>
    </w:p>
    <w:p w14:paraId="2B2C6BB3" w14:textId="0EA8B3CB" w:rsidR="000954E2" w:rsidRPr="00F81730" w:rsidRDefault="000954E2" w:rsidP="000954E2">
      <w:pPr>
        <w:keepNext/>
        <w:keepLines/>
        <w:rPr>
          <w:rFonts w:ascii="Times New Roman" w:hAnsi="Times New Roman" w:cs="Times New Roman"/>
          <w:b/>
        </w:rPr>
      </w:pPr>
    </w:p>
    <w:p w14:paraId="48398DC8" w14:textId="3DB60C9D" w:rsidR="000D2688" w:rsidRPr="00F81730" w:rsidRDefault="005928F5" w:rsidP="000D2688">
      <w:pPr>
        <w:rPr>
          <w:rFonts w:ascii="Times New Roman" w:hAnsi="Times New Roman" w:cs="Times New Roman"/>
        </w:rPr>
      </w:pPr>
      <w:r>
        <w:rPr>
          <w:rFonts w:ascii="Times New Roman" w:hAnsi="Times New Roman" w:cs="Times New Roman"/>
          <w:bCs/>
        </w:rPr>
        <w:t>The GI Bill was an enormously impactful piece of legislation. 49% of college admits in 1947 were veterans, and by the end of the original bill in 1956, 7.8 out of 16 million veterans had attended an educational program. In the 8 years following the passage of the bill, the VA backed close to 2.4 million home loans.</w:t>
      </w:r>
      <w:r>
        <w:rPr>
          <w:rStyle w:val="FootnoteReference"/>
          <w:rFonts w:ascii="Times New Roman" w:hAnsi="Times New Roman" w:cs="Times New Roman"/>
          <w:bCs/>
        </w:rPr>
        <w:footnoteReference w:id="44"/>
      </w:r>
    </w:p>
    <w:p w14:paraId="3B99CF84" w14:textId="77777777" w:rsidR="000954E2" w:rsidRPr="00F81730" w:rsidRDefault="000954E2" w:rsidP="000954E2">
      <w:pPr>
        <w:keepNext/>
        <w:keepLines/>
        <w:rPr>
          <w:rFonts w:ascii="Times New Roman" w:hAnsi="Times New Roman" w:cs="Times New Roman"/>
          <w:bCs/>
        </w:rPr>
      </w:pPr>
    </w:p>
    <w:p w14:paraId="0742ECB3" w14:textId="3C6B7070" w:rsidR="003579BF" w:rsidRPr="00F81730" w:rsidRDefault="003579BF"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GI Bill – Education</w:t>
      </w:r>
    </w:p>
    <w:p w14:paraId="2D7F4833" w14:textId="77777777" w:rsidR="003579BF" w:rsidRPr="00F81730" w:rsidRDefault="003579BF" w:rsidP="003579BF">
      <w:pPr>
        <w:keepNext/>
        <w:keepLines/>
        <w:rPr>
          <w:rFonts w:ascii="Times New Roman" w:hAnsi="Times New Roman" w:cs="Times New Roman"/>
          <w:bCs/>
        </w:rPr>
      </w:pPr>
    </w:p>
    <w:p w14:paraId="3B98ABA6" w14:textId="1CBE68F2" w:rsidR="003D24F9" w:rsidRPr="00F81730" w:rsidRDefault="00E22A42" w:rsidP="003579BF">
      <w:pPr>
        <w:rPr>
          <w:rFonts w:ascii="Times New Roman" w:hAnsi="Times New Roman" w:cs="Times New Roman"/>
          <w:bCs/>
        </w:rPr>
      </w:pPr>
      <w:r w:rsidRPr="00F81730">
        <w:rPr>
          <w:rFonts w:ascii="Times New Roman" w:hAnsi="Times New Roman" w:cs="Times New Roman"/>
          <w:bCs/>
        </w:rPr>
        <w:t xml:space="preserve">Receiving education benefits was considerably more difficult for </w:t>
      </w:r>
      <w:r w:rsidR="00BF3CC1">
        <w:rPr>
          <w:rFonts w:ascii="Times New Roman" w:hAnsi="Times New Roman" w:cs="Times New Roman"/>
          <w:bCs/>
        </w:rPr>
        <w:t>Black</w:t>
      </w:r>
      <w:r w:rsidRPr="00F81730">
        <w:rPr>
          <w:rFonts w:ascii="Times New Roman" w:hAnsi="Times New Roman" w:cs="Times New Roman"/>
          <w:bCs/>
        </w:rPr>
        <w:t xml:space="preserve"> veterans than it was for </w:t>
      </w:r>
      <w:r w:rsidR="00BF3CC1">
        <w:rPr>
          <w:rFonts w:ascii="Times New Roman" w:hAnsi="Times New Roman" w:cs="Times New Roman"/>
          <w:bCs/>
        </w:rPr>
        <w:t>White</w:t>
      </w:r>
      <w:r w:rsidR="00FE5006" w:rsidRPr="00F81730">
        <w:rPr>
          <w:rFonts w:ascii="Times New Roman" w:hAnsi="Times New Roman" w:cs="Times New Roman"/>
          <w:bCs/>
        </w:rPr>
        <w:t xml:space="preserve">. </w:t>
      </w:r>
      <w:r w:rsidR="003D24F9" w:rsidRPr="00F81730">
        <w:rPr>
          <w:rFonts w:ascii="Times New Roman" w:hAnsi="Times New Roman" w:cs="Times New Roman"/>
          <w:bCs/>
        </w:rPr>
        <w:t xml:space="preserve">Of </w:t>
      </w:r>
      <w:r w:rsidRPr="00F81730">
        <w:rPr>
          <w:rFonts w:ascii="Times New Roman" w:hAnsi="Times New Roman" w:cs="Times New Roman"/>
          <w:bCs/>
        </w:rPr>
        <w:t>vet</w:t>
      </w:r>
      <w:r w:rsidR="003D24F9">
        <w:rPr>
          <w:rFonts w:ascii="Times New Roman" w:hAnsi="Times New Roman" w:cs="Times New Roman"/>
          <w:bCs/>
        </w:rPr>
        <w:t>eran</w:t>
      </w:r>
      <w:r w:rsidRPr="00F81730">
        <w:rPr>
          <w:rFonts w:ascii="Times New Roman" w:hAnsi="Times New Roman" w:cs="Times New Roman"/>
          <w:bCs/>
        </w:rPr>
        <w:t xml:space="preserve">s born between 1923 and 1928, 23% of </w:t>
      </w:r>
      <w:r w:rsidR="00BF3CC1">
        <w:rPr>
          <w:rFonts w:ascii="Times New Roman" w:hAnsi="Times New Roman" w:cs="Times New Roman"/>
          <w:bCs/>
        </w:rPr>
        <w:t>White</w:t>
      </w:r>
      <w:r w:rsidR="003D24F9">
        <w:rPr>
          <w:rFonts w:ascii="Times New Roman" w:hAnsi="Times New Roman" w:cs="Times New Roman"/>
          <w:bCs/>
        </w:rPr>
        <w:t xml:space="preserve"> veterans</w:t>
      </w:r>
      <w:r w:rsidRPr="00F81730">
        <w:rPr>
          <w:rFonts w:ascii="Times New Roman" w:hAnsi="Times New Roman" w:cs="Times New Roman"/>
          <w:bCs/>
        </w:rPr>
        <w:t xml:space="preserve"> received education assistance through the GI Bill, while just 12% of </w:t>
      </w:r>
      <w:r w:rsidR="00BF3CC1">
        <w:rPr>
          <w:rFonts w:ascii="Times New Roman" w:hAnsi="Times New Roman" w:cs="Times New Roman"/>
          <w:bCs/>
        </w:rPr>
        <w:t>Black</w:t>
      </w:r>
      <w:r w:rsidR="003D24F9">
        <w:rPr>
          <w:rFonts w:ascii="Times New Roman" w:hAnsi="Times New Roman" w:cs="Times New Roman"/>
          <w:bCs/>
        </w:rPr>
        <w:t xml:space="preserve"> veterans</w:t>
      </w:r>
      <w:r w:rsidRPr="00F81730">
        <w:rPr>
          <w:rFonts w:ascii="Times New Roman" w:hAnsi="Times New Roman" w:cs="Times New Roman"/>
          <w:bCs/>
        </w:rPr>
        <w:t xml:space="preserve"> did</w:t>
      </w:r>
      <w:r w:rsidR="00FE5006" w:rsidRPr="00F81730">
        <w:rPr>
          <w:rFonts w:ascii="Times New Roman" w:hAnsi="Times New Roman" w:cs="Times New Roman"/>
          <w:bCs/>
        </w:rPr>
        <w:t xml:space="preserve">. </w:t>
      </w:r>
      <w:r w:rsidRPr="00F81730">
        <w:rPr>
          <w:rFonts w:ascii="Times New Roman" w:hAnsi="Times New Roman" w:cs="Times New Roman"/>
          <w:bCs/>
        </w:rPr>
        <w:t xml:space="preserve">Take up rates were higher for northern </w:t>
      </w:r>
      <w:r w:rsidR="00BF3CC1">
        <w:rPr>
          <w:rFonts w:ascii="Times New Roman" w:hAnsi="Times New Roman" w:cs="Times New Roman"/>
          <w:bCs/>
        </w:rPr>
        <w:t>Black</w:t>
      </w:r>
      <w:r w:rsidRPr="00F81730">
        <w:rPr>
          <w:rFonts w:ascii="Times New Roman" w:hAnsi="Times New Roman" w:cs="Times New Roman"/>
          <w:bCs/>
        </w:rPr>
        <w:t xml:space="preserve">s than for Southern </w:t>
      </w:r>
      <w:r w:rsidR="00BF3CC1">
        <w:rPr>
          <w:rFonts w:ascii="Times New Roman" w:hAnsi="Times New Roman" w:cs="Times New Roman"/>
          <w:bCs/>
        </w:rPr>
        <w:t>Black</w:t>
      </w:r>
      <w:r w:rsidRPr="00F81730">
        <w:rPr>
          <w:rFonts w:ascii="Times New Roman" w:hAnsi="Times New Roman" w:cs="Times New Roman"/>
          <w:bCs/>
        </w:rPr>
        <w:t>s</w:t>
      </w:r>
      <w:r w:rsidR="00FE5006" w:rsidRPr="00F81730">
        <w:rPr>
          <w:rFonts w:ascii="Times New Roman" w:hAnsi="Times New Roman" w:cs="Times New Roman"/>
          <w:bCs/>
        </w:rPr>
        <w:t>.</w:t>
      </w:r>
      <w:r w:rsidR="003D24F9">
        <w:rPr>
          <w:rFonts w:ascii="Times New Roman" w:hAnsi="Times New Roman" w:cs="Times New Roman"/>
          <w:bCs/>
        </w:rPr>
        <w:t xml:space="preserve"> </w:t>
      </w:r>
      <w:r w:rsidR="003D24F9" w:rsidRPr="00F81730">
        <w:rPr>
          <w:rFonts w:ascii="Times New Roman" w:hAnsi="Times New Roman" w:cs="Times New Roman"/>
          <w:bCs/>
        </w:rPr>
        <w:t xml:space="preserve">Part of the problem was </w:t>
      </w:r>
      <w:r w:rsidR="003D24F9">
        <w:rPr>
          <w:rFonts w:ascii="Times New Roman" w:hAnsi="Times New Roman" w:cs="Times New Roman"/>
          <w:bCs/>
        </w:rPr>
        <w:t>that</w:t>
      </w:r>
      <w:r w:rsidR="003D24F9" w:rsidRPr="00F81730">
        <w:rPr>
          <w:rFonts w:ascii="Times New Roman" w:hAnsi="Times New Roman" w:cs="Times New Roman"/>
          <w:bCs/>
        </w:rPr>
        <w:t xml:space="preserve"> </w:t>
      </w:r>
      <w:r w:rsidR="00BF3CC1">
        <w:rPr>
          <w:rFonts w:ascii="Times New Roman" w:hAnsi="Times New Roman" w:cs="Times New Roman"/>
          <w:bCs/>
        </w:rPr>
        <w:t>Black</w:t>
      </w:r>
      <w:r w:rsidR="003D24F9" w:rsidRPr="00F81730">
        <w:rPr>
          <w:rFonts w:ascii="Times New Roman" w:hAnsi="Times New Roman" w:cs="Times New Roman"/>
          <w:bCs/>
        </w:rPr>
        <w:t xml:space="preserve"> veterans were less well positioned to take advantage of the benefit</w:t>
      </w:r>
      <w:r w:rsidR="003D24F9">
        <w:rPr>
          <w:rFonts w:ascii="Times New Roman" w:hAnsi="Times New Roman" w:cs="Times New Roman"/>
          <w:bCs/>
        </w:rPr>
        <w:t xml:space="preserve"> due to lower</w:t>
      </w:r>
      <w:r w:rsidR="003D24F9" w:rsidRPr="00F81730">
        <w:rPr>
          <w:rFonts w:ascii="Times New Roman" w:hAnsi="Times New Roman" w:cs="Times New Roman"/>
          <w:bCs/>
        </w:rPr>
        <w:t xml:space="preserve"> education levels previously attained.</w:t>
      </w:r>
      <w:r w:rsidR="00BB3C06">
        <w:rPr>
          <w:rStyle w:val="FootnoteReference"/>
          <w:rFonts w:ascii="Times New Roman" w:hAnsi="Times New Roman" w:cs="Times New Roman"/>
          <w:bCs/>
        </w:rPr>
        <w:footnoteReference w:id="45"/>
      </w:r>
    </w:p>
    <w:p w14:paraId="2F5B6705" w14:textId="608BF31F" w:rsidR="00E22A42" w:rsidRPr="00F81730" w:rsidRDefault="00E22A42" w:rsidP="003579BF">
      <w:pPr>
        <w:rPr>
          <w:rFonts w:ascii="Times New Roman" w:hAnsi="Times New Roman" w:cs="Times New Roman"/>
          <w:bCs/>
        </w:rPr>
      </w:pPr>
    </w:p>
    <w:p w14:paraId="4DB77F0E" w14:textId="6B64012A" w:rsidR="005928F5" w:rsidRPr="00F81730" w:rsidRDefault="00E22A42" w:rsidP="003579BF">
      <w:pPr>
        <w:rPr>
          <w:rFonts w:ascii="Times New Roman" w:hAnsi="Times New Roman" w:cs="Times New Roman"/>
          <w:bCs/>
        </w:rPr>
      </w:pPr>
      <w:r w:rsidRPr="00F81730">
        <w:rPr>
          <w:rFonts w:ascii="Times New Roman" w:hAnsi="Times New Roman" w:cs="Times New Roman"/>
          <w:bCs/>
        </w:rPr>
        <w:t xml:space="preserve">Regardless, higher education was largely segregated at the time, so while </w:t>
      </w:r>
      <w:r w:rsidR="00BF3CC1">
        <w:rPr>
          <w:rFonts w:ascii="Times New Roman" w:hAnsi="Times New Roman" w:cs="Times New Roman"/>
          <w:bCs/>
        </w:rPr>
        <w:t>White</w:t>
      </w:r>
      <w:r w:rsidRPr="00F81730">
        <w:rPr>
          <w:rFonts w:ascii="Times New Roman" w:hAnsi="Times New Roman" w:cs="Times New Roman"/>
          <w:bCs/>
        </w:rPr>
        <w:t xml:space="preserve"> veterans had many options, </w:t>
      </w:r>
      <w:r w:rsidR="00BF3CC1">
        <w:rPr>
          <w:rFonts w:ascii="Times New Roman" w:hAnsi="Times New Roman" w:cs="Times New Roman"/>
          <w:bCs/>
        </w:rPr>
        <w:t>Black</w:t>
      </w:r>
      <w:r w:rsidRPr="00F81730">
        <w:rPr>
          <w:rFonts w:ascii="Times New Roman" w:hAnsi="Times New Roman" w:cs="Times New Roman"/>
          <w:bCs/>
        </w:rPr>
        <w:t xml:space="preserve"> veterans did not. </w:t>
      </w:r>
      <w:r w:rsidR="003D24F9">
        <w:rPr>
          <w:rFonts w:ascii="Times New Roman" w:hAnsi="Times New Roman" w:cs="Times New Roman"/>
          <w:bCs/>
        </w:rPr>
        <w:t>95</w:t>
      </w:r>
      <w:r w:rsidR="008D716B">
        <w:rPr>
          <w:rFonts w:ascii="Times New Roman" w:hAnsi="Times New Roman" w:cs="Times New Roman"/>
          <w:bCs/>
        </w:rPr>
        <w:t xml:space="preserve">% </w:t>
      </w:r>
      <w:r w:rsidR="003D24F9">
        <w:rPr>
          <w:rFonts w:ascii="Times New Roman" w:hAnsi="Times New Roman" w:cs="Times New Roman"/>
          <w:bCs/>
        </w:rPr>
        <w:t xml:space="preserve">of </w:t>
      </w:r>
      <w:r w:rsidR="00BF3CC1">
        <w:rPr>
          <w:rFonts w:ascii="Times New Roman" w:hAnsi="Times New Roman" w:cs="Times New Roman"/>
          <w:bCs/>
        </w:rPr>
        <w:t>Black</w:t>
      </w:r>
      <w:r w:rsidR="003D24F9">
        <w:rPr>
          <w:rFonts w:ascii="Times New Roman" w:hAnsi="Times New Roman" w:cs="Times New Roman"/>
          <w:bCs/>
        </w:rPr>
        <w:t xml:space="preserve"> veterans</w:t>
      </w:r>
      <w:r w:rsidRPr="00F81730">
        <w:rPr>
          <w:rFonts w:ascii="Times New Roman" w:hAnsi="Times New Roman" w:cs="Times New Roman"/>
          <w:bCs/>
        </w:rPr>
        <w:t xml:space="preserve"> were directed to underfunded HBCUs and to vocational programs.</w:t>
      </w:r>
      <w:r w:rsidR="003D24F9">
        <w:rPr>
          <w:rStyle w:val="FootnoteReference"/>
          <w:rFonts w:ascii="Times New Roman" w:hAnsi="Times New Roman" w:cs="Times New Roman"/>
          <w:bCs/>
        </w:rPr>
        <w:footnoteReference w:id="46"/>
      </w:r>
    </w:p>
    <w:p w14:paraId="62FF70D9" w14:textId="77777777" w:rsidR="003579BF" w:rsidRPr="00F81730" w:rsidRDefault="003579BF" w:rsidP="003579BF">
      <w:pPr>
        <w:rPr>
          <w:rFonts w:ascii="Times New Roman" w:hAnsi="Times New Roman" w:cs="Times New Roman"/>
          <w:bCs/>
        </w:rPr>
      </w:pPr>
    </w:p>
    <w:p w14:paraId="640D1F65" w14:textId="3EE6CAA4" w:rsidR="003579BF" w:rsidRPr="00F81730" w:rsidRDefault="003579BF"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GI Bill – Housing</w:t>
      </w:r>
    </w:p>
    <w:p w14:paraId="667A4273" w14:textId="77777777" w:rsidR="003579BF" w:rsidRPr="00F81730" w:rsidRDefault="003579BF" w:rsidP="003579BF">
      <w:pPr>
        <w:keepNext/>
        <w:keepLines/>
        <w:rPr>
          <w:rFonts w:ascii="Times New Roman" w:hAnsi="Times New Roman" w:cs="Times New Roman"/>
          <w:bCs/>
        </w:rPr>
      </w:pPr>
    </w:p>
    <w:p w14:paraId="1FC0E56F" w14:textId="2ED066D0" w:rsidR="005928F5" w:rsidRPr="00BB3C06" w:rsidRDefault="00BB3C06" w:rsidP="00BB3C06">
      <w:pPr>
        <w:rPr>
          <w:rFonts w:ascii="Times New Roman" w:hAnsi="Times New Roman" w:cs="Times New Roman"/>
        </w:rPr>
      </w:pPr>
      <w:r>
        <w:rPr>
          <w:rFonts w:ascii="Times New Roman" w:hAnsi="Times New Roman" w:cs="Times New Roman"/>
          <w:shd w:val="clear" w:color="auto" w:fill="FFFFFF"/>
        </w:rPr>
        <w:t xml:space="preserve">Because the VA cosigned housing loans but did not administer them, financial institutions could and did refuse loans to </w:t>
      </w:r>
      <w:r w:rsidR="00BF3CC1">
        <w:rPr>
          <w:rFonts w:ascii="Times New Roman" w:hAnsi="Times New Roman" w:cs="Times New Roman"/>
          <w:shd w:val="clear" w:color="auto" w:fill="FFFFFF"/>
        </w:rPr>
        <w:t>Black</w:t>
      </w:r>
      <w:r>
        <w:rPr>
          <w:rFonts w:ascii="Times New Roman" w:hAnsi="Times New Roman" w:cs="Times New Roman"/>
          <w:shd w:val="clear" w:color="auto" w:fill="FFFFFF"/>
        </w:rPr>
        <w:t xml:space="preserve"> veterans. Redlining in cities and racial covenants in the suburbs made it even more difficult for </w:t>
      </w:r>
      <w:r w:rsidR="00BF3CC1">
        <w:rPr>
          <w:rFonts w:ascii="Times New Roman" w:hAnsi="Times New Roman" w:cs="Times New Roman"/>
          <w:shd w:val="clear" w:color="auto" w:fill="FFFFFF"/>
        </w:rPr>
        <w:t>Black</w:t>
      </w:r>
      <w:r>
        <w:rPr>
          <w:rFonts w:ascii="Times New Roman" w:hAnsi="Times New Roman" w:cs="Times New Roman"/>
          <w:shd w:val="clear" w:color="auto" w:fill="FFFFFF"/>
        </w:rPr>
        <w:t xml:space="preserve"> veterans to purchase a home. </w:t>
      </w:r>
      <w:r w:rsidR="005928F5" w:rsidRPr="00BB3C06">
        <w:rPr>
          <w:rFonts w:ascii="Times New Roman" w:hAnsi="Times New Roman" w:cs="Times New Roman"/>
          <w:shd w:val="clear" w:color="auto" w:fill="FFFFFF"/>
        </w:rPr>
        <w:t>In 1947, only 2 of the more than 3,200 VA-guaranteed home loans in 13 Mississippi cities</w:t>
      </w:r>
      <w:hyperlink r:id="rId10" w:anchor="metadata_info_tab_contents" w:tgtFrame="_blank" w:history="1">
        <w:r w:rsidR="005928F5" w:rsidRPr="00BB3C06">
          <w:rPr>
            <w:rStyle w:val="apple-converted-space"/>
            <w:rFonts w:ascii="Times New Roman" w:hAnsi="Times New Roman" w:cs="Times New Roman"/>
            <w:spacing w:val="12"/>
          </w:rPr>
          <w:t> </w:t>
        </w:r>
        <w:r w:rsidR="005928F5" w:rsidRPr="00BB3C06">
          <w:rPr>
            <w:rStyle w:val="Hyperlink"/>
            <w:rFonts w:ascii="Times New Roman" w:hAnsi="Times New Roman" w:cs="Times New Roman"/>
            <w:color w:val="auto"/>
            <w:spacing w:val="12"/>
            <w:u w:val="none"/>
          </w:rPr>
          <w:t>went</w:t>
        </w:r>
      </w:hyperlink>
      <w:r w:rsidR="005928F5" w:rsidRPr="00BB3C06">
        <w:rPr>
          <w:rStyle w:val="apple-converted-space"/>
          <w:rFonts w:ascii="Times New Roman" w:hAnsi="Times New Roman" w:cs="Times New Roman"/>
          <w:spacing w:val="12"/>
          <w:shd w:val="clear" w:color="auto" w:fill="FFFFFF"/>
        </w:rPr>
        <w:t> </w:t>
      </w:r>
      <w:r w:rsidR="005928F5" w:rsidRPr="00BB3C06">
        <w:rPr>
          <w:rFonts w:ascii="Times New Roman" w:hAnsi="Times New Roman" w:cs="Times New Roman"/>
          <w:shd w:val="clear" w:color="auto" w:fill="FFFFFF"/>
        </w:rPr>
        <w:t xml:space="preserve">to </w:t>
      </w:r>
      <w:r w:rsidR="00BF3CC1">
        <w:rPr>
          <w:rFonts w:ascii="Times New Roman" w:hAnsi="Times New Roman" w:cs="Times New Roman"/>
          <w:shd w:val="clear" w:color="auto" w:fill="FFFFFF"/>
        </w:rPr>
        <w:t>Black</w:t>
      </w:r>
      <w:r w:rsidR="005928F5" w:rsidRPr="00BB3C06">
        <w:rPr>
          <w:rFonts w:ascii="Times New Roman" w:hAnsi="Times New Roman" w:cs="Times New Roman"/>
          <w:shd w:val="clear" w:color="auto" w:fill="FFFFFF"/>
        </w:rPr>
        <w:t xml:space="preserve"> borrowers.</w:t>
      </w:r>
      <w:r>
        <w:rPr>
          <w:rFonts w:ascii="Times New Roman" w:hAnsi="Times New Roman" w:cs="Times New Roman"/>
          <w:shd w:val="clear" w:color="auto" w:fill="FFFFFF"/>
        </w:rPr>
        <w:t xml:space="preserve"> In New </w:t>
      </w:r>
      <w:r>
        <w:rPr>
          <w:rFonts w:ascii="Times New Roman" w:hAnsi="Times New Roman" w:cs="Times New Roman"/>
          <w:shd w:val="clear" w:color="auto" w:fill="FFFFFF"/>
        </w:rPr>
        <w:lastRenderedPageBreak/>
        <w:t xml:space="preserve">York and the New Jersey suburbs, less than 100 out of 67,000 GI bill mortgages went to </w:t>
      </w:r>
      <w:r w:rsidR="00BF3CC1">
        <w:rPr>
          <w:rFonts w:ascii="Times New Roman" w:hAnsi="Times New Roman" w:cs="Times New Roman"/>
          <w:shd w:val="clear" w:color="auto" w:fill="FFFFFF"/>
        </w:rPr>
        <w:t>Black</w:t>
      </w:r>
      <w:r>
        <w:rPr>
          <w:rFonts w:ascii="Times New Roman" w:hAnsi="Times New Roman" w:cs="Times New Roman"/>
          <w:shd w:val="clear" w:color="auto" w:fill="FFFFFF"/>
        </w:rPr>
        <w:t xml:space="preserve"> </w:t>
      </w:r>
      <w:r w:rsidR="00E64417">
        <w:rPr>
          <w:rFonts w:ascii="Times New Roman" w:hAnsi="Times New Roman" w:cs="Times New Roman"/>
          <w:shd w:val="clear" w:color="auto" w:fill="FFFFFF"/>
        </w:rPr>
        <w:t>homebuyers.</w:t>
      </w:r>
      <w:r w:rsidR="00E64417">
        <w:rPr>
          <w:rStyle w:val="FootnoteReference"/>
          <w:rFonts w:ascii="Times New Roman" w:hAnsi="Times New Roman" w:cs="Times New Roman"/>
          <w:shd w:val="clear" w:color="auto" w:fill="FFFFFF"/>
        </w:rPr>
        <w:footnoteReference w:id="47"/>
      </w:r>
      <w:r w:rsidR="00E64417">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p>
    <w:p w14:paraId="00EB2CA7" w14:textId="77777777" w:rsidR="003579BF" w:rsidRPr="00F81730" w:rsidRDefault="003579BF" w:rsidP="003579BF">
      <w:pPr>
        <w:rPr>
          <w:rFonts w:ascii="Times New Roman" w:hAnsi="Times New Roman" w:cs="Times New Roman"/>
          <w:bCs/>
        </w:rPr>
      </w:pPr>
    </w:p>
    <w:p w14:paraId="238FA8B3" w14:textId="5C747476" w:rsidR="003039BE" w:rsidRDefault="003039BE" w:rsidP="00093821">
      <w:pPr>
        <w:pStyle w:val="ListParagraph"/>
        <w:keepNext/>
        <w:keepLines/>
        <w:numPr>
          <w:ilvl w:val="0"/>
          <w:numId w:val="1"/>
        </w:numPr>
        <w:rPr>
          <w:rFonts w:ascii="Times New Roman" w:hAnsi="Times New Roman" w:cs="Times New Roman"/>
          <w:b/>
        </w:rPr>
      </w:pPr>
      <w:r w:rsidRPr="008E7849">
        <w:rPr>
          <w:rFonts w:ascii="Times New Roman" w:hAnsi="Times New Roman" w:cs="Times New Roman"/>
          <w:b/>
        </w:rPr>
        <w:t>Other</w:t>
      </w:r>
      <w:r w:rsidRPr="00F81730">
        <w:rPr>
          <w:rFonts w:ascii="Times New Roman" w:hAnsi="Times New Roman" w:cs="Times New Roman"/>
          <w:b/>
        </w:rPr>
        <w:t xml:space="preserve"> examples of </w:t>
      </w:r>
      <w:r w:rsidR="00413EBF">
        <w:rPr>
          <w:rFonts w:ascii="Times New Roman" w:hAnsi="Times New Roman" w:cs="Times New Roman"/>
          <w:b/>
        </w:rPr>
        <w:t>discriminatory</w:t>
      </w:r>
      <w:r w:rsidRPr="00F81730">
        <w:rPr>
          <w:rFonts w:ascii="Times New Roman" w:hAnsi="Times New Roman" w:cs="Times New Roman"/>
          <w:b/>
        </w:rPr>
        <w:t xml:space="preserve"> policies</w:t>
      </w:r>
    </w:p>
    <w:p w14:paraId="2E714312" w14:textId="77777777" w:rsidR="008D716B" w:rsidRDefault="008D716B" w:rsidP="002D7530">
      <w:pPr>
        <w:keepNext/>
        <w:keepLines/>
        <w:rPr>
          <w:rFonts w:ascii="Times New Roman" w:hAnsi="Times New Roman" w:cs="Times New Roman"/>
          <w:bCs/>
        </w:rPr>
      </w:pPr>
    </w:p>
    <w:p w14:paraId="18B556B2" w14:textId="768D8697" w:rsidR="002D7530" w:rsidRPr="002D7530" w:rsidRDefault="00603EB4" w:rsidP="002D7530">
      <w:pPr>
        <w:keepNext/>
        <w:keepLines/>
        <w:rPr>
          <w:rFonts w:ascii="Times New Roman" w:hAnsi="Times New Roman" w:cs="Times New Roman"/>
          <w:bCs/>
        </w:rPr>
      </w:pPr>
      <w:r>
        <w:rPr>
          <w:rFonts w:ascii="Times New Roman" w:hAnsi="Times New Roman" w:cs="Times New Roman"/>
          <w:bCs/>
        </w:rPr>
        <w:t xml:space="preserve">There are many more policies with discriminatory effect that we have not discussed, enacted at all levels of US government. In Washington, DC in the 1940s, the city demolished the </w:t>
      </w:r>
      <w:r w:rsidR="00BF3CC1">
        <w:rPr>
          <w:rFonts w:ascii="Times New Roman" w:hAnsi="Times New Roman" w:cs="Times New Roman"/>
          <w:bCs/>
        </w:rPr>
        <w:t>Black</w:t>
      </w:r>
      <w:r>
        <w:rPr>
          <w:rFonts w:ascii="Times New Roman" w:hAnsi="Times New Roman" w:cs="Times New Roman"/>
          <w:bCs/>
        </w:rPr>
        <w:t xml:space="preserve"> community of Barry Farms to build public housing and the Suitland Parkway. In the 50s, many </w:t>
      </w:r>
      <w:r w:rsidR="00BF3CC1">
        <w:rPr>
          <w:rFonts w:ascii="Times New Roman" w:hAnsi="Times New Roman" w:cs="Times New Roman"/>
          <w:bCs/>
        </w:rPr>
        <w:t>White</w:t>
      </w:r>
      <w:r>
        <w:rPr>
          <w:rFonts w:ascii="Times New Roman" w:hAnsi="Times New Roman" w:cs="Times New Roman"/>
          <w:bCs/>
        </w:rPr>
        <w:t xml:space="preserve"> families moved to new suburban developments that were closed to </w:t>
      </w:r>
      <w:r w:rsidR="00BF3CC1">
        <w:rPr>
          <w:rFonts w:ascii="Times New Roman" w:hAnsi="Times New Roman" w:cs="Times New Roman"/>
          <w:bCs/>
        </w:rPr>
        <w:t>Black</w:t>
      </w:r>
      <w:r>
        <w:rPr>
          <w:rFonts w:ascii="Times New Roman" w:hAnsi="Times New Roman" w:cs="Times New Roman"/>
          <w:bCs/>
        </w:rPr>
        <w:t xml:space="preserve"> families, leading the </w:t>
      </w:r>
      <w:r w:rsidR="00BF3CC1">
        <w:rPr>
          <w:rFonts w:ascii="Times New Roman" w:hAnsi="Times New Roman" w:cs="Times New Roman"/>
          <w:bCs/>
        </w:rPr>
        <w:t>White</w:t>
      </w:r>
      <w:r>
        <w:rPr>
          <w:rFonts w:ascii="Times New Roman" w:hAnsi="Times New Roman" w:cs="Times New Roman"/>
          <w:bCs/>
        </w:rPr>
        <w:t xml:space="preserve"> population of DC to fall to 33% while the </w:t>
      </w:r>
      <w:r w:rsidR="00BF3CC1">
        <w:rPr>
          <w:rFonts w:ascii="Times New Roman" w:hAnsi="Times New Roman" w:cs="Times New Roman"/>
          <w:bCs/>
        </w:rPr>
        <w:t>Black</w:t>
      </w:r>
      <w:r>
        <w:rPr>
          <w:rFonts w:ascii="Times New Roman" w:hAnsi="Times New Roman" w:cs="Times New Roman"/>
          <w:bCs/>
        </w:rPr>
        <w:t xml:space="preserve"> population rose to 47%. In the 60s and 70s, many largely </w:t>
      </w:r>
      <w:r w:rsidR="00BF3CC1">
        <w:rPr>
          <w:rFonts w:ascii="Times New Roman" w:hAnsi="Times New Roman" w:cs="Times New Roman"/>
          <w:bCs/>
        </w:rPr>
        <w:t>Black</w:t>
      </w:r>
      <w:r>
        <w:rPr>
          <w:rFonts w:ascii="Times New Roman" w:hAnsi="Times New Roman" w:cs="Times New Roman"/>
          <w:bCs/>
        </w:rPr>
        <w:t xml:space="preserve"> neighborhoods in DC were destroyed as part of the city’s urban renewal programs. 1500 businesses, many with </w:t>
      </w:r>
      <w:r w:rsidR="00BF3CC1">
        <w:rPr>
          <w:rFonts w:ascii="Times New Roman" w:hAnsi="Times New Roman" w:cs="Times New Roman"/>
          <w:bCs/>
        </w:rPr>
        <w:t>Black</w:t>
      </w:r>
      <w:r>
        <w:rPr>
          <w:rFonts w:ascii="Times New Roman" w:hAnsi="Times New Roman" w:cs="Times New Roman"/>
          <w:bCs/>
        </w:rPr>
        <w:t xml:space="preserve"> owners, and 6,000 homes were bulldozed. Former residents</w:t>
      </w:r>
      <w:r w:rsidR="008E7849">
        <w:rPr>
          <w:rFonts w:ascii="Times New Roman" w:hAnsi="Times New Roman" w:cs="Times New Roman"/>
          <w:bCs/>
        </w:rPr>
        <w:t xml:space="preserve">, the majority of whom were </w:t>
      </w:r>
      <w:r w:rsidR="00BF3CC1">
        <w:rPr>
          <w:rFonts w:ascii="Times New Roman" w:hAnsi="Times New Roman" w:cs="Times New Roman"/>
          <w:bCs/>
        </w:rPr>
        <w:t>Black</w:t>
      </w:r>
      <w:r w:rsidR="008E7849">
        <w:rPr>
          <w:rFonts w:ascii="Times New Roman" w:hAnsi="Times New Roman" w:cs="Times New Roman"/>
          <w:bCs/>
        </w:rPr>
        <w:t>,</w:t>
      </w:r>
      <w:r>
        <w:rPr>
          <w:rFonts w:ascii="Times New Roman" w:hAnsi="Times New Roman" w:cs="Times New Roman"/>
          <w:bCs/>
        </w:rPr>
        <w:t xml:space="preserve"> had nowhere to go and </w:t>
      </w:r>
      <w:r w:rsidR="008E7849">
        <w:rPr>
          <w:rFonts w:ascii="Times New Roman" w:hAnsi="Times New Roman" w:cs="Times New Roman"/>
          <w:bCs/>
        </w:rPr>
        <w:t xml:space="preserve">received </w:t>
      </w:r>
      <w:r>
        <w:rPr>
          <w:rFonts w:ascii="Times New Roman" w:hAnsi="Times New Roman" w:cs="Times New Roman"/>
          <w:bCs/>
        </w:rPr>
        <w:t>very little compensation</w:t>
      </w:r>
      <w:r w:rsidR="008E7849">
        <w:rPr>
          <w:rFonts w:ascii="Times New Roman" w:hAnsi="Times New Roman" w:cs="Times New Roman"/>
          <w:bCs/>
        </w:rPr>
        <w:t>. Their homes were replaced with homes for middle class residents.</w:t>
      </w:r>
      <w:r w:rsidR="008E7849">
        <w:rPr>
          <w:rStyle w:val="FootnoteReference"/>
          <w:rFonts w:ascii="Times New Roman" w:hAnsi="Times New Roman" w:cs="Times New Roman"/>
          <w:bCs/>
        </w:rPr>
        <w:footnoteReference w:id="48"/>
      </w:r>
      <w:r w:rsidR="008E7849">
        <w:rPr>
          <w:rFonts w:ascii="Times New Roman" w:hAnsi="Times New Roman" w:cs="Times New Roman"/>
          <w:bCs/>
        </w:rPr>
        <w:t xml:space="preserve"> </w:t>
      </w:r>
    </w:p>
    <w:p w14:paraId="2F1C9B06" w14:textId="77777777" w:rsidR="003039BE" w:rsidRPr="00F81730" w:rsidRDefault="003039BE" w:rsidP="003039BE">
      <w:pPr>
        <w:rPr>
          <w:rFonts w:ascii="Times New Roman" w:hAnsi="Times New Roman" w:cs="Times New Roman"/>
          <w:bCs/>
        </w:rPr>
      </w:pPr>
    </w:p>
    <w:p w14:paraId="62773F52" w14:textId="11BB4FA9" w:rsidR="00FB03D7" w:rsidRPr="00F81730" w:rsidRDefault="001101CE" w:rsidP="00093821">
      <w:pPr>
        <w:pStyle w:val="ListParagraph"/>
        <w:keepNext/>
        <w:keepLines/>
        <w:numPr>
          <w:ilvl w:val="0"/>
          <w:numId w:val="1"/>
        </w:numPr>
        <w:rPr>
          <w:rFonts w:ascii="Times New Roman" w:hAnsi="Times New Roman" w:cs="Times New Roman"/>
          <w:b/>
        </w:rPr>
      </w:pPr>
      <w:r w:rsidRPr="00B779FB">
        <w:rPr>
          <w:rFonts w:ascii="Times New Roman" w:hAnsi="Times New Roman" w:cs="Times New Roman"/>
          <w:b/>
        </w:rPr>
        <w:t>Gov’t</w:t>
      </w:r>
      <w:r w:rsidRPr="00F81730">
        <w:rPr>
          <w:rFonts w:ascii="Times New Roman" w:hAnsi="Times New Roman" w:cs="Times New Roman"/>
          <w:b/>
        </w:rPr>
        <w:t xml:space="preserve"> Asset Building Policies</w:t>
      </w:r>
    </w:p>
    <w:p w14:paraId="13C50FEC" w14:textId="77777777" w:rsidR="00FB03D7" w:rsidRPr="00F81730" w:rsidRDefault="00FB03D7" w:rsidP="00FB03D7">
      <w:pPr>
        <w:keepNext/>
        <w:keepLines/>
        <w:rPr>
          <w:rFonts w:ascii="Times New Roman" w:hAnsi="Times New Roman" w:cs="Times New Roman"/>
          <w:b/>
        </w:rPr>
      </w:pPr>
    </w:p>
    <w:p w14:paraId="1B0A3EB5" w14:textId="1C0F797A" w:rsidR="001101CE" w:rsidRPr="00F81730" w:rsidRDefault="00EE0376" w:rsidP="001101CE">
      <w:pPr>
        <w:rPr>
          <w:rFonts w:ascii="Times New Roman" w:eastAsia="Times New Roman" w:hAnsi="Times New Roman" w:cs="Times New Roman"/>
        </w:rPr>
      </w:pPr>
      <w:r>
        <w:rPr>
          <w:rFonts w:ascii="Times New Roman" w:eastAsia="Times New Roman" w:hAnsi="Times New Roman" w:cs="Times New Roman"/>
        </w:rPr>
        <w:t xml:space="preserve">Many government policies are designed to help families build assets. The Homestead Acts and GI Bill both serve that purpose, as well as mortgage deductions, IRAs, and 401(k) plans. However, many of these policies serve the very wealthy and fail to help families with little or no wealth. One study found that of the $400 billion in government </w:t>
      </w:r>
      <w:r w:rsidR="008D716B">
        <w:rPr>
          <w:rFonts w:ascii="Times New Roman" w:eastAsia="Times New Roman" w:hAnsi="Times New Roman" w:cs="Times New Roman"/>
        </w:rPr>
        <w:t xml:space="preserve">asset-building </w:t>
      </w:r>
      <w:r>
        <w:rPr>
          <w:rFonts w:ascii="Times New Roman" w:eastAsia="Times New Roman" w:hAnsi="Times New Roman" w:cs="Times New Roman"/>
        </w:rPr>
        <w:t>benefits, more than half goes to the top 5% of taxpayers, and almost none to low-income families.</w:t>
      </w:r>
      <w:r>
        <w:rPr>
          <w:rStyle w:val="FootnoteReference"/>
          <w:rFonts w:ascii="Times New Roman" w:eastAsia="Times New Roman" w:hAnsi="Times New Roman" w:cs="Times New Roman"/>
        </w:rPr>
        <w:footnoteReference w:id="49"/>
      </w:r>
      <w:r>
        <w:rPr>
          <w:rFonts w:ascii="Times New Roman" w:eastAsia="Times New Roman" w:hAnsi="Times New Roman" w:cs="Times New Roman"/>
        </w:rPr>
        <w:t xml:space="preserve"> The enormous wealth inequality that this perpetuates only serves to worsen the inequality faced by many </w:t>
      </w:r>
      <w:r w:rsidR="00BF3CC1">
        <w:rPr>
          <w:rFonts w:ascii="Times New Roman" w:eastAsia="Times New Roman" w:hAnsi="Times New Roman" w:cs="Times New Roman"/>
        </w:rPr>
        <w:t>Black</w:t>
      </w:r>
      <w:r>
        <w:rPr>
          <w:rFonts w:ascii="Times New Roman" w:eastAsia="Times New Roman" w:hAnsi="Times New Roman" w:cs="Times New Roman"/>
        </w:rPr>
        <w:t xml:space="preserve"> families. </w:t>
      </w:r>
    </w:p>
    <w:p w14:paraId="1110EA65" w14:textId="77777777" w:rsidR="00FB03D7" w:rsidRPr="00F81730" w:rsidRDefault="00FB03D7" w:rsidP="00FB03D7">
      <w:pPr>
        <w:rPr>
          <w:rFonts w:ascii="Times New Roman" w:hAnsi="Times New Roman" w:cs="Times New Roman"/>
        </w:rPr>
      </w:pPr>
    </w:p>
    <w:p w14:paraId="7804A59D" w14:textId="49C50DB9" w:rsidR="00FB03D7" w:rsidRPr="00E0682B" w:rsidRDefault="00A31331" w:rsidP="00093821">
      <w:pPr>
        <w:pStyle w:val="ListParagraph"/>
        <w:keepNext/>
        <w:keepLines/>
        <w:numPr>
          <w:ilvl w:val="0"/>
          <w:numId w:val="1"/>
        </w:numPr>
        <w:rPr>
          <w:rFonts w:ascii="Times New Roman" w:hAnsi="Times New Roman" w:cs="Times New Roman"/>
          <w:b/>
        </w:rPr>
      </w:pPr>
      <w:r w:rsidRPr="00E0682B">
        <w:rPr>
          <w:rFonts w:ascii="Times New Roman" w:hAnsi="Times New Roman" w:cs="Times New Roman"/>
          <w:b/>
        </w:rPr>
        <w:t>Housing</w:t>
      </w:r>
    </w:p>
    <w:p w14:paraId="65526BFC" w14:textId="77777777" w:rsidR="00FB03D7" w:rsidRPr="00F81730" w:rsidRDefault="00FB03D7" w:rsidP="00FB03D7">
      <w:pPr>
        <w:keepNext/>
        <w:keepLines/>
        <w:rPr>
          <w:rFonts w:ascii="Times New Roman" w:hAnsi="Times New Roman" w:cs="Times New Roman"/>
          <w:b/>
        </w:rPr>
      </w:pPr>
    </w:p>
    <w:p w14:paraId="604B400B" w14:textId="65772E80" w:rsidR="00AD0DB1" w:rsidRDefault="00E0682B" w:rsidP="00AD0DB1">
      <w:pPr>
        <w:rPr>
          <w:rFonts w:ascii="Times New Roman" w:hAnsi="Times New Roman" w:cs="Times New Roman"/>
        </w:rPr>
      </w:pPr>
      <w:r>
        <w:rPr>
          <w:rFonts w:ascii="Times New Roman" w:hAnsi="Times New Roman" w:cs="Times New Roman"/>
        </w:rPr>
        <w:t xml:space="preserve">There are many other ways in which housing policy has had discriminatory effects on </w:t>
      </w:r>
      <w:r w:rsidR="00BF3CC1">
        <w:rPr>
          <w:rFonts w:ascii="Times New Roman" w:hAnsi="Times New Roman" w:cs="Times New Roman"/>
        </w:rPr>
        <w:t>Black</w:t>
      </w:r>
      <w:r>
        <w:rPr>
          <w:rFonts w:ascii="Times New Roman" w:hAnsi="Times New Roman" w:cs="Times New Roman"/>
        </w:rPr>
        <w:t xml:space="preserve"> Americans. Examples include discriminatory advertising and marketing, prescreening mortgage applicants, and discriminatory loan terms and lending standards. </w:t>
      </w:r>
    </w:p>
    <w:p w14:paraId="672324AE" w14:textId="77777777" w:rsidR="00E0682B" w:rsidRPr="00F81730" w:rsidRDefault="00E0682B" w:rsidP="00AD0DB1">
      <w:pPr>
        <w:rPr>
          <w:rFonts w:ascii="Times New Roman" w:hAnsi="Times New Roman" w:cs="Times New Roman"/>
        </w:rPr>
      </w:pPr>
    </w:p>
    <w:p w14:paraId="1E1D37A5" w14:textId="6A5750DB" w:rsidR="00E0682B" w:rsidRPr="005C28BF" w:rsidRDefault="00794DA9" w:rsidP="00E0682B">
      <w:pPr>
        <w:pStyle w:val="ListParagraph"/>
        <w:keepNext/>
        <w:keepLines/>
        <w:numPr>
          <w:ilvl w:val="0"/>
          <w:numId w:val="1"/>
        </w:numPr>
        <w:rPr>
          <w:rFonts w:ascii="Times New Roman" w:hAnsi="Times New Roman" w:cs="Times New Roman"/>
          <w:b/>
        </w:rPr>
      </w:pPr>
      <w:r w:rsidRPr="005C28BF">
        <w:rPr>
          <w:rFonts w:ascii="Times New Roman" w:hAnsi="Times New Roman" w:cs="Times New Roman"/>
          <w:b/>
        </w:rPr>
        <w:t>Local Zoning</w:t>
      </w:r>
    </w:p>
    <w:p w14:paraId="6DE2226D" w14:textId="77777777" w:rsidR="00794DA9" w:rsidRPr="00F81730" w:rsidRDefault="00794DA9" w:rsidP="00794DA9">
      <w:pPr>
        <w:keepNext/>
        <w:keepLines/>
        <w:rPr>
          <w:rFonts w:ascii="Times New Roman" w:hAnsi="Times New Roman" w:cs="Times New Roman"/>
          <w:b/>
        </w:rPr>
      </w:pPr>
    </w:p>
    <w:p w14:paraId="174FA204" w14:textId="1059D046" w:rsidR="00794DA9" w:rsidRPr="00F81730" w:rsidRDefault="008C0160" w:rsidP="00794DA9">
      <w:pPr>
        <w:rPr>
          <w:rFonts w:ascii="Times New Roman" w:hAnsi="Times New Roman" w:cs="Times New Roman"/>
        </w:rPr>
      </w:pPr>
      <w:r>
        <w:rPr>
          <w:rFonts w:ascii="Times New Roman" w:hAnsi="Times New Roman" w:cs="Times New Roman"/>
        </w:rPr>
        <w:t xml:space="preserve">While housing discrimination based on race </w:t>
      </w:r>
      <w:r w:rsidR="005C28BF">
        <w:rPr>
          <w:rFonts w:ascii="Times New Roman" w:hAnsi="Times New Roman" w:cs="Times New Roman"/>
        </w:rPr>
        <w:t xml:space="preserve">has been </w:t>
      </w:r>
      <w:r>
        <w:rPr>
          <w:rFonts w:ascii="Times New Roman" w:hAnsi="Times New Roman" w:cs="Times New Roman"/>
        </w:rPr>
        <w:t>illegal</w:t>
      </w:r>
      <w:r w:rsidR="005C28BF">
        <w:rPr>
          <w:rFonts w:ascii="Times New Roman" w:hAnsi="Times New Roman" w:cs="Times New Roman"/>
        </w:rPr>
        <w:t xml:space="preserve"> since 1968</w:t>
      </w:r>
      <w:r>
        <w:rPr>
          <w:rFonts w:ascii="Times New Roman" w:hAnsi="Times New Roman" w:cs="Times New Roman"/>
        </w:rPr>
        <w:t xml:space="preserve">, class-based discrimination is not. This loophole was institutionalized by a 1977 Supreme Court decision that established exclusionary zoning to be constitutional. Exclusionary zoning can take the form of minimum lot sizes, single family residence requirements, minimum square-footage, and other expensive regulations. These policies exclude lower income buyers who are disproportionately </w:t>
      </w:r>
      <w:r w:rsidR="00BF3CC1">
        <w:rPr>
          <w:rFonts w:ascii="Times New Roman" w:hAnsi="Times New Roman" w:cs="Times New Roman"/>
        </w:rPr>
        <w:lastRenderedPageBreak/>
        <w:t>Black</w:t>
      </w:r>
      <w:r>
        <w:rPr>
          <w:rFonts w:ascii="Times New Roman" w:hAnsi="Times New Roman" w:cs="Times New Roman"/>
        </w:rPr>
        <w:t xml:space="preserve"> families.</w:t>
      </w:r>
      <w:r w:rsidR="005C28BF">
        <w:rPr>
          <w:rFonts w:ascii="Times New Roman" w:hAnsi="Times New Roman" w:cs="Times New Roman"/>
        </w:rPr>
        <w:t xml:space="preserve"> </w:t>
      </w:r>
      <w:r w:rsidR="008D716B">
        <w:rPr>
          <w:rFonts w:ascii="Times New Roman" w:hAnsi="Times New Roman" w:cs="Times New Roman"/>
        </w:rPr>
        <w:t>Low-income</w:t>
      </w:r>
      <w:r w:rsidR="005C28BF">
        <w:rPr>
          <w:rFonts w:ascii="Times New Roman" w:hAnsi="Times New Roman" w:cs="Times New Roman"/>
        </w:rPr>
        <w:t xml:space="preserve"> families are then concentrated in high-poverty neighborhoods, with less access to quality schools and other important resources.</w:t>
      </w:r>
      <w:r>
        <w:rPr>
          <w:rStyle w:val="FootnoteReference"/>
          <w:rFonts w:ascii="Times New Roman" w:hAnsi="Times New Roman" w:cs="Times New Roman"/>
        </w:rPr>
        <w:footnoteReference w:id="50"/>
      </w:r>
      <w:r>
        <w:rPr>
          <w:rFonts w:ascii="Times New Roman" w:hAnsi="Times New Roman" w:cs="Times New Roman"/>
        </w:rPr>
        <w:t xml:space="preserve"> </w:t>
      </w:r>
    </w:p>
    <w:p w14:paraId="65073503" w14:textId="77777777" w:rsidR="00794DA9" w:rsidRPr="00F81730" w:rsidRDefault="00794DA9" w:rsidP="00794DA9">
      <w:pPr>
        <w:rPr>
          <w:rFonts w:ascii="Times New Roman" w:hAnsi="Times New Roman" w:cs="Times New Roman"/>
        </w:rPr>
      </w:pPr>
    </w:p>
    <w:p w14:paraId="0FEFD45F" w14:textId="5E0898EC" w:rsidR="00794DA9" w:rsidRPr="00F81730" w:rsidRDefault="00794DA9"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Housing Discrimination is Clearly Illegal</w:t>
      </w:r>
    </w:p>
    <w:p w14:paraId="7EB3025F" w14:textId="77777777" w:rsidR="00794DA9" w:rsidRPr="00F81730" w:rsidRDefault="00794DA9" w:rsidP="00794DA9">
      <w:pPr>
        <w:keepNext/>
        <w:keepLines/>
        <w:rPr>
          <w:rFonts w:ascii="Times New Roman" w:hAnsi="Times New Roman" w:cs="Times New Roman"/>
          <w:b/>
        </w:rPr>
      </w:pPr>
    </w:p>
    <w:p w14:paraId="5641C44B" w14:textId="2FA43988" w:rsidR="00CB257E" w:rsidRPr="00F81730" w:rsidRDefault="00CB257E" w:rsidP="00CB257E">
      <w:pPr>
        <w:rPr>
          <w:rFonts w:ascii="Times New Roman" w:hAnsi="Times New Roman" w:cs="Times New Roman"/>
        </w:rPr>
      </w:pPr>
      <w:r w:rsidRPr="00F81730">
        <w:rPr>
          <w:rFonts w:ascii="Times New Roman" w:hAnsi="Times New Roman" w:cs="Times New Roman"/>
        </w:rPr>
        <w:t xml:space="preserve">The Equal Credit Opportunity Act and Fair Housing Act, signed into law in 1974 and 1968 respectively, made it illegal to discriminate when providing loans or selling housing and outlawed the practice of redlining. However, housing discrimination continues to occur. This is in part because there is limited enforcement of these acts, as we will find later. Discrimination also occurs in the form of individual biases in realtors or lenders </w:t>
      </w:r>
      <w:r w:rsidR="008D716B">
        <w:rPr>
          <w:rFonts w:ascii="Times New Roman" w:hAnsi="Times New Roman" w:cs="Times New Roman"/>
        </w:rPr>
        <w:t>and</w:t>
      </w:r>
      <w:r w:rsidRPr="00F81730">
        <w:rPr>
          <w:rFonts w:ascii="Times New Roman" w:hAnsi="Times New Roman" w:cs="Times New Roman"/>
        </w:rPr>
        <w:t xml:space="preserve"> geographically targeted policies that disproportionately affect minorities due to segregation.</w:t>
      </w:r>
    </w:p>
    <w:p w14:paraId="09FA610D" w14:textId="77777777" w:rsidR="00CB257E" w:rsidRPr="00F81730" w:rsidRDefault="00CB257E" w:rsidP="00CB257E">
      <w:pPr>
        <w:rPr>
          <w:rFonts w:ascii="Times New Roman" w:hAnsi="Times New Roman" w:cs="Times New Roman"/>
        </w:rPr>
      </w:pPr>
    </w:p>
    <w:p w14:paraId="50B68B47" w14:textId="7CF5320D" w:rsidR="00FB03D7" w:rsidRPr="00F81730" w:rsidRDefault="00970803"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Analysis</w:t>
      </w:r>
    </w:p>
    <w:p w14:paraId="060A0481" w14:textId="77777777" w:rsidR="00FB03D7" w:rsidRPr="00F81730" w:rsidRDefault="00FB03D7" w:rsidP="00FB03D7">
      <w:pPr>
        <w:keepNext/>
        <w:keepLines/>
        <w:rPr>
          <w:rFonts w:ascii="Times New Roman" w:hAnsi="Times New Roman" w:cs="Times New Roman"/>
          <w:b/>
        </w:rPr>
      </w:pPr>
    </w:p>
    <w:p w14:paraId="1631A4ED" w14:textId="118ECA52" w:rsidR="00C91879" w:rsidRPr="00F81730" w:rsidRDefault="00C91879" w:rsidP="00C91879">
      <w:pPr>
        <w:rPr>
          <w:rFonts w:ascii="Times New Roman" w:hAnsi="Times New Roman" w:cs="Times New Roman"/>
        </w:rPr>
      </w:pPr>
      <w:r w:rsidRPr="00F81730">
        <w:rPr>
          <w:rFonts w:ascii="Times New Roman" w:hAnsi="Times New Roman" w:cs="Times New Roman"/>
        </w:rPr>
        <w:t xml:space="preserve">There was as much residential segregation in 1990 as in 1900. A 2000 housing discrimination study found that </w:t>
      </w:r>
      <w:r w:rsidR="00BF3CC1">
        <w:rPr>
          <w:rFonts w:ascii="Times New Roman" w:hAnsi="Times New Roman" w:cs="Times New Roman"/>
        </w:rPr>
        <w:t>Black</w:t>
      </w:r>
      <w:r w:rsidRPr="00F81730">
        <w:rPr>
          <w:rFonts w:ascii="Times New Roman" w:hAnsi="Times New Roman" w:cs="Times New Roman"/>
        </w:rPr>
        <w:t xml:space="preserve"> people face “consistent adverse treatment” in 1 in 5 housing searches. Housing discrimination can take the form of less information provided, fewer opportunities to view housing, less financing assistance, and steering into less wealthy or higher percentage minority communities. </w:t>
      </w:r>
      <w:r w:rsidR="00BF3CC1">
        <w:rPr>
          <w:rFonts w:ascii="Times New Roman" w:hAnsi="Times New Roman" w:cs="Times New Roman"/>
        </w:rPr>
        <w:t>Black</w:t>
      </w:r>
      <w:r w:rsidRPr="00F81730">
        <w:rPr>
          <w:rFonts w:ascii="Times New Roman" w:hAnsi="Times New Roman" w:cs="Times New Roman"/>
        </w:rPr>
        <w:t xml:space="preserve"> homeowners were found to pay .5% higher on mortgages, and a 1996 study found </w:t>
      </w:r>
      <w:r w:rsidR="00BF3CC1">
        <w:rPr>
          <w:rFonts w:ascii="Times New Roman" w:hAnsi="Times New Roman" w:cs="Times New Roman"/>
        </w:rPr>
        <w:t>Black</w:t>
      </w:r>
      <w:r w:rsidRPr="00F81730">
        <w:rPr>
          <w:rFonts w:ascii="Times New Roman" w:hAnsi="Times New Roman" w:cs="Times New Roman"/>
        </w:rPr>
        <w:t xml:space="preserve"> mortgage applicants were 82% more likely to be rejected than </w:t>
      </w:r>
      <w:r w:rsidR="00BF3CC1">
        <w:rPr>
          <w:rFonts w:ascii="Times New Roman" w:hAnsi="Times New Roman" w:cs="Times New Roman"/>
        </w:rPr>
        <w:t>White</w:t>
      </w:r>
      <w:r w:rsidRPr="00F81730">
        <w:rPr>
          <w:rFonts w:ascii="Times New Roman" w:hAnsi="Times New Roman" w:cs="Times New Roman"/>
        </w:rPr>
        <w:t xml:space="preserve"> applicants with comparable backgrounds. In general, less mortgage funding is available in neighborhoods with more minority residents.</w:t>
      </w:r>
      <w:r w:rsidRPr="00F81730">
        <w:rPr>
          <w:rStyle w:val="FootnoteReference"/>
          <w:rFonts w:ascii="Times New Roman" w:hAnsi="Times New Roman" w:cs="Times New Roman"/>
        </w:rPr>
        <w:footnoteReference w:id="51"/>
      </w:r>
      <w:r w:rsidRPr="00F81730">
        <w:rPr>
          <w:rFonts w:ascii="Times New Roman" w:hAnsi="Times New Roman" w:cs="Times New Roman"/>
        </w:rPr>
        <w:t xml:space="preserve"> </w:t>
      </w:r>
    </w:p>
    <w:p w14:paraId="0990C73B" w14:textId="77777777" w:rsidR="00C91879" w:rsidRPr="00F81730" w:rsidRDefault="00C91879" w:rsidP="00C91879">
      <w:pPr>
        <w:rPr>
          <w:rFonts w:ascii="Times New Roman" w:hAnsi="Times New Roman" w:cs="Times New Roman"/>
        </w:rPr>
      </w:pPr>
    </w:p>
    <w:p w14:paraId="1237DF94" w14:textId="0B3FC1D3" w:rsidR="00C91879" w:rsidRPr="00F81730" w:rsidRDefault="00C91879" w:rsidP="00C91879">
      <w:pPr>
        <w:rPr>
          <w:rFonts w:ascii="Times New Roman" w:hAnsi="Times New Roman" w:cs="Times New Roman"/>
        </w:rPr>
      </w:pPr>
      <w:r w:rsidRPr="00F81730">
        <w:rPr>
          <w:rFonts w:ascii="Times New Roman" w:hAnsi="Times New Roman" w:cs="Times New Roman"/>
        </w:rPr>
        <w:t xml:space="preserve">A 2012 study found that while minority customers are as likely as </w:t>
      </w:r>
      <w:r w:rsidR="00BF3CC1">
        <w:rPr>
          <w:rFonts w:ascii="Times New Roman" w:hAnsi="Times New Roman" w:cs="Times New Roman"/>
        </w:rPr>
        <w:t>White</w:t>
      </w:r>
      <w:r w:rsidRPr="00F81730">
        <w:rPr>
          <w:rFonts w:ascii="Times New Roman" w:hAnsi="Times New Roman" w:cs="Times New Roman"/>
        </w:rPr>
        <w:t xml:space="preserve"> customers to be given an appointment and shown a home by housing providers, the minority customers are shown fewer homes, making the housing search more limited and expensive.</w:t>
      </w:r>
      <w:r w:rsidRPr="00F81730">
        <w:rPr>
          <w:rStyle w:val="FootnoteReference"/>
          <w:rFonts w:ascii="Times New Roman" w:hAnsi="Times New Roman" w:cs="Times New Roman"/>
        </w:rPr>
        <w:footnoteReference w:id="52"/>
      </w:r>
      <w:r w:rsidRPr="00F81730">
        <w:rPr>
          <w:rFonts w:ascii="Times New Roman" w:hAnsi="Times New Roman" w:cs="Times New Roman"/>
        </w:rPr>
        <w:t xml:space="preserve"> </w:t>
      </w:r>
    </w:p>
    <w:p w14:paraId="0488ECA3" w14:textId="77777777" w:rsidR="00C91879" w:rsidRPr="00F81730" w:rsidRDefault="00C91879" w:rsidP="00C91879">
      <w:pPr>
        <w:rPr>
          <w:rFonts w:ascii="Times New Roman" w:hAnsi="Times New Roman" w:cs="Times New Roman"/>
        </w:rPr>
      </w:pPr>
    </w:p>
    <w:p w14:paraId="586168E2" w14:textId="29BDD13C" w:rsidR="00FB03D7" w:rsidRDefault="00C91879" w:rsidP="00C91879">
      <w:pPr>
        <w:rPr>
          <w:rFonts w:ascii="Times New Roman" w:hAnsi="Times New Roman" w:cs="Times New Roman"/>
        </w:rPr>
      </w:pPr>
      <w:r w:rsidRPr="00F81730">
        <w:rPr>
          <w:rFonts w:ascii="Times New Roman" w:hAnsi="Times New Roman" w:cs="Times New Roman"/>
        </w:rPr>
        <w:t xml:space="preserve">During the great recession, </w:t>
      </w:r>
      <w:r w:rsidR="00BF3CC1">
        <w:rPr>
          <w:rFonts w:ascii="Times New Roman" w:hAnsi="Times New Roman" w:cs="Times New Roman"/>
        </w:rPr>
        <w:t>Black</w:t>
      </w:r>
      <w:r w:rsidRPr="00F81730">
        <w:rPr>
          <w:rFonts w:ascii="Times New Roman" w:hAnsi="Times New Roman" w:cs="Times New Roman"/>
        </w:rPr>
        <w:t xml:space="preserve"> borrowers were 2.8 times more likely to receive high</w:t>
      </w:r>
      <w:r>
        <w:rPr>
          <w:rFonts w:ascii="Times New Roman" w:hAnsi="Times New Roman" w:cs="Times New Roman"/>
        </w:rPr>
        <w:t>er</w:t>
      </w:r>
      <w:r w:rsidRPr="00F81730">
        <w:rPr>
          <w:rFonts w:ascii="Times New Roman" w:hAnsi="Times New Roman" w:cs="Times New Roman"/>
        </w:rPr>
        <w:t xml:space="preserve"> rate subprime loans and had an 11% foreclosure rate compared to a 6% rate for </w:t>
      </w:r>
      <w:r w:rsidR="00BF3CC1">
        <w:rPr>
          <w:rFonts w:ascii="Times New Roman" w:hAnsi="Times New Roman" w:cs="Times New Roman"/>
        </w:rPr>
        <w:t>White</w:t>
      </w:r>
      <w:r w:rsidRPr="00F81730">
        <w:rPr>
          <w:rFonts w:ascii="Times New Roman" w:hAnsi="Times New Roman" w:cs="Times New Roman"/>
        </w:rPr>
        <w:t xml:space="preserve"> homeowners. </w:t>
      </w:r>
      <w:r w:rsidRPr="00B779FB">
        <w:rPr>
          <w:rFonts w:ascii="Times New Roman" w:hAnsi="Times New Roman" w:cs="Times New Roman"/>
        </w:rPr>
        <w:t>The prevalence of predatory, higher rate lending in more segregated areas</w:t>
      </w:r>
      <w:r>
        <w:rPr>
          <w:rFonts w:ascii="Times New Roman" w:hAnsi="Times New Roman" w:cs="Times New Roman"/>
        </w:rPr>
        <w:t xml:space="preserve"> follows the same patterns as redlining: lending is designed to discriminate against minority communities</w:t>
      </w:r>
      <w:r w:rsidRPr="00B779FB">
        <w:rPr>
          <w:rFonts w:ascii="Times New Roman" w:hAnsi="Times New Roman" w:cs="Times New Roman"/>
        </w:rPr>
        <w:t>.</w:t>
      </w:r>
      <w:r w:rsidRPr="00F81730">
        <w:rPr>
          <w:rStyle w:val="FootnoteReference"/>
          <w:rFonts w:ascii="Times New Roman" w:hAnsi="Times New Roman" w:cs="Times New Roman"/>
        </w:rPr>
        <w:footnoteReference w:id="53"/>
      </w:r>
    </w:p>
    <w:p w14:paraId="2BEDC39A" w14:textId="77777777" w:rsidR="00C91879" w:rsidRPr="00F81730" w:rsidRDefault="00C91879" w:rsidP="00C91879">
      <w:pPr>
        <w:rPr>
          <w:rFonts w:ascii="Times New Roman" w:hAnsi="Times New Roman" w:cs="Times New Roman"/>
        </w:rPr>
      </w:pPr>
    </w:p>
    <w:p w14:paraId="47118670" w14:textId="41157D0D" w:rsidR="00FB03D7" w:rsidRPr="00F81730" w:rsidRDefault="00970803"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lastRenderedPageBreak/>
        <w:t>Housing Post-WWII</w:t>
      </w:r>
    </w:p>
    <w:p w14:paraId="065F6091" w14:textId="77777777" w:rsidR="00FB03D7" w:rsidRPr="00F81730" w:rsidRDefault="00FB03D7" w:rsidP="00FB03D7">
      <w:pPr>
        <w:keepNext/>
        <w:keepLines/>
        <w:rPr>
          <w:rFonts w:ascii="Times New Roman" w:hAnsi="Times New Roman" w:cs="Times New Roman"/>
          <w:b/>
        </w:rPr>
      </w:pPr>
    </w:p>
    <w:p w14:paraId="34806C30" w14:textId="7509A7CA" w:rsidR="00CB257E" w:rsidRPr="00F81730" w:rsidRDefault="00CB257E" w:rsidP="00CB257E">
      <w:pPr>
        <w:rPr>
          <w:rFonts w:ascii="Times New Roman" w:hAnsi="Times New Roman" w:cs="Times New Roman"/>
        </w:rPr>
      </w:pPr>
      <w:r w:rsidRPr="00F81730">
        <w:rPr>
          <w:rFonts w:ascii="Times New Roman" w:hAnsi="Times New Roman" w:cs="Times New Roman"/>
        </w:rPr>
        <w:t xml:space="preserve">In 1944, 114,000 new homes were constructed in the US. By 1950, that number had jumped to 1.7 million. This was made possible by government policy that introduced 30-year, fixed rate loans from the VA and FHA and allowed homeowners to deduct mortgage interest and local property tax from their federal income taxes. </w:t>
      </w:r>
    </w:p>
    <w:p w14:paraId="36888595" w14:textId="77777777" w:rsidR="00CB257E" w:rsidRPr="00F81730" w:rsidRDefault="00CB257E" w:rsidP="00CB257E">
      <w:pPr>
        <w:rPr>
          <w:rFonts w:ascii="Times New Roman" w:hAnsi="Times New Roman" w:cs="Times New Roman"/>
        </w:rPr>
      </w:pPr>
    </w:p>
    <w:p w14:paraId="1BB3F679" w14:textId="46731A3B" w:rsidR="00FB03D7" w:rsidRPr="00F81730" w:rsidRDefault="00CB257E" w:rsidP="00CB257E">
      <w:pPr>
        <w:rPr>
          <w:rFonts w:ascii="Times New Roman" w:hAnsi="Times New Roman" w:cs="Times New Roman"/>
        </w:rPr>
      </w:pPr>
      <w:r w:rsidRPr="00F81730">
        <w:rPr>
          <w:rFonts w:ascii="Times New Roman" w:hAnsi="Times New Roman" w:cs="Times New Roman"/>
        </w:rPr>
        <w:t xml:space="preserve">The discriminatory housing policies of this era </w:t>
      </w:r>
      <w:r w:rsidR="00133017" w:rsidRPr="00F81730">
        <w:rPr>
          <w:rFonts w:ascii="Times New Roman" w:hAnsi="Times New Roman" w:cs="Times New Roman"/>
        </w:rPr>
        <w:t xml:space="preserve">that we’ve discussed </w:t>
      </w:r>
      <w:r w:rsidRPr="00F81730">
        <w:rPr>
          <w:rFonts w:ascii="Times New Roman" w:hAnsi="Times New Roman" w:cs="Times New Roman"/>
        </w:rPr>
        <w:t xml:space="preserve">are a major cause of the continuing disparities between </w:t>
      </w:r>
      <w:r w:rsidR="00BF3CC1">
        <w:rPr>
          <w:rFonts w:ascii="Times New Roman" w:hAnsi="Times New Roman" w:cs="Times New Roman"/>
        </w:rPr>
        <w:t>Black</w:t>
      </w:r>
      <w:r w:rsidRPr="00F81730">
        <w:rPr>
          <w:rFonts w:ascii="Times New Roman" w:hAnsi="Times New Roman" w:cs="Times New Roman"/>
        </w:rPr>
        <w:t xml:space="preserve"> and </w:t>
      </w:r>
      <w:r w:rsidR="00BF3CC1">
        <w:rPr>
          <w:rFonts w:ascii="Times New Roman" w:hAnsi="Times New Roman" w:cs="Times New Roman"/>
        </w:rPr>
        <w:t>White</w:t>
      </w:r>
      <w:r w:rsidRPr="00F81730">
        <w:rPr>
          <w:rFonts w:ascii="Times New Roman" w:hAnsi="Times New Roman" w:cs="Times New Roman"/>
        </w:rPr>
        <w:t xml:space="preserve"> wealth. For many American families, home equities serve as their primary source of wealth, and these policies excluded </w:t>
      </w:r>
      <w:r w:rsidR="00BF3CC1">
        <w:rPr>
          <w:rFonts w:ascii="Times New Roman" w:hAnsi="Times New Roman" w:cs="Times New Roman"/>
        </w:rPr>
        <w:t>Black</w:t>
      </w:r>
      <w:r w:rsidRPr="00F81730">
        <w:rPr>
          <w:rFonts w:ascii="Times New Roman" w:hAnsi="Times New Roman" w:cs="Times New Roman"/>
        </w:rPr>
        <w:t xml:space="preserve"> families from the opportunity to purchase homes.</w:t>
      </w:r>
      <w:r w:rsidRPr="00F81730">
        <w:rPr>
          <w:rStyle w:val="FootnoteReference"/>
          <w:rFonts w:ascii="Times New Roman" w:hAnsi="Times New Roman" w:cs="Times New Roman"/>
        </w:rPr>
        <w:footnoteReference w:id="54"/>
      </w:r>
    </w:p>
    <w:p w14:paraId="029089BB" w14:textId="77777777" w:rsidR="00CB257E" w:rsidRPr="00F81730" w:rsidRDefault="00CB257E" w:rsidP="00CB257E">
      <w:pPr>
        <w:rPr>
          <w:rFonts w:ascii="Times New Roman" w:hAnsi="Times New Roman" w:cs="Times New Roman"/>
        </w:rPr>
      </w:pPr>
    </w:p>
    <w:p w14:paraId="1CBEC36B" w14:textId="767DAF0D" w:rsidR="00AD0DB1" w:rsidRPr="00C91879" w:rsidRDefault="00AD0DB1" w:rsidP="00093821">
      <w:pPr>
        <w:pStyle w:val="ListParagraph"/>
        <w:keepNext/>
        <w:keepLines/>
        <w:numPr>
          <w:ilvl w:val="0"/>
          <w:numId w:val="1"/>
        </w:numPr>
        <w:rPr>
          <w:rFonts w:ascii="Times New Roman" w:hAnsi="Times New Roman" w:cs="Times New Roman"/>
          <w:b/>
        </w:rPr>
      </w:pPr>
      <w:r w:rsidRPr="00C91879">
        <w:rPr>
          <w:rFonts w:ascii="Times New Roman" w:hAnsi="Times New Roman" w:cs="Times New Roman"/>
          <w:b/>
        </w:rPr>
        <w:t>Anti-Discrimination</w:t>
      </w:r>
    </w:p>
    <w:p w14:paraId="5D5B9A3D" w14:textId="77777777" w:rsidR="00AD0DB1" w:rsidRPr="00F81730" w:rsidRDefault="00AD0DB1" w:rsidP="00AD0DB1">
      <w:pPr>
        <w:keepNext/>
        <w:keepLines/>
        <w:rPr>
          <w:rFonts w:ascii="Times New Roman" w:hAnsi="Times New Roman" w:cs="Times New Roman"/>
          <w:b/>
        </w:rPr>
      </w:pPr>
    </w:p>
    <w:p w14:paraId="1E39031C" w14:textId="6AC88192" w:rsidR="00AD0DB1" w:rsidRPr="00F81730" w:rsidRDefault="00C91879" w:rsidP="00AD0DB1">
      <w:pPr>
        <w:rPr>
          <w:rFonts w:ascii="Times New Roman" w:hAnsi="Times New Roman" w:cs="Times New Roman"/>
        </w:rPr>
      </w:pPr>
      <w:r>
        <w:rPr>
          <w:rFonts w:ascii="Times New Roman" w:hAnsi="Times New Roman" w:cs="Times New Roman"/>
        </w:rPr>
        <w:t xml:space="preserve">Now let’s turn to some examples of anti-discriminatory policy. Some of these policies attempt to end specific instances of discrimination, while others actively try to reverse the effects of past discrimination. </w:t>
      </w:r>
    </w:p>
    <w:p w14:paraId="0C3900B2" w14:textId="77777777" w:rsidR="00AD0DB1" w:rsidRPr="00F81730" w:rsidRDefault="00AD0DB1" w:rsidP="00AD0DB1">
      <w:pPr>
        <w:rPr>
          <w:rFonts w:ascii="Times New Roman" w:hAnsi="Times New Roman" w:cs="Times New Roman"/>
        </w:rPr>
      </w:pPr>
    </w:p>
    <w:p w14:paraId="4F96C5CB" w14:textId="7A68FDDB" w:rsidR="00AD0DB1" w:rsidRPr="00FE4CE0" w:rsidRDefault="00AD0DB1" w:rsidP="00093821">
      <w:pPr>
        <w:pStyle w:val="ListParagraph"/>
        <w:keepNext/>
        <w:keepLines/>
        <w:numPr>
          <w:ilvl w:val="0"/>
          <w:numId w:val="1"/>
        </w:numPr>
        <w:rPr>
          <w:rFonts w:ascii="Times New Roman" w:hAnsi="Times New Roman" w:cs="Times New Roman"/>
          <w:b/>
        </w:rPr>
      </w:pPr>
      <w:r w:rsidRPr="00FE4CE0">
        <w:rPr>
          <w:rFonts w:ascii="Times New Roman" w:hAnsi="Times New Roman" w:cs="Times New Roman"/>
          <w:b/>
        </w:rPr>
        <w:t>Note About Legislation and Other Efforts</w:t>
      </w:r>
    </w:p>
    <w:p w14:paraId="662EE125" w14:textId="77777777" w:rsidR="00AD0DB1" w:rsidRPr="00F81730" w:rsidRDefault="00AD0DB1" w:rsidP="00AD0DB1">
      <w:pPr>
        <w:keepNext/>
        <w:keepLines/>
        <w:rPr>
          <w:rFonts w:ascii="Times New Roman" w:hAnsi="Times New Roman" w:cs="Times New Roman"/>
          <w:b/>
        </w:rPr>
      </w:pPr>
    </w:p>
    <w:p w14:paraId="2F8029ED" w14:textId="717AE541" w:rsidR="00AD0DB1" w:rsidRPr="00F81730" w:rsidRDefault="00C91879" w:rsidP="00AD0DB1">
      <w:pPr>
        <w:rPr>
          <w:rFonts w:ascii="Times New Roman" w:hAnsi="Times New Roman" w:cs="Times New Roman"/>
        </w:rPr>
      </w:pPr>
      <w:r>
        <w:rPr>
          <w:rFonts w:ascii="Times New Roman" w:hAnsi="Times New Roman" w:cs="Times New Roman"/>
        </w:rPr>
        <w:t>All policy must weigh the dual concerns of equity and efficiency. In some, but not all, instances these two concepts can be opposed. Anti-discriminatory policy has the potential to be less efficient</w:t>
      </w:r>
      <w:r w:rsidR="00B33E80">
        <w:rPr>
          <w:rFonts w:ascii="Times New Roman" w:hAnsi="Times New Roman" w:cs="Times New Roman"/>
        </w:rPr>
        <w:t xml:space="preserve"> because it focuses on equity. H</w:t>
      </w:r>
      <w:r w:rsidR="00FE4CE0">
        <w:rPr>
          <w:rFonts w:ascii="Times New Roman" w:hAnsi="Times New Roman" w:cs="Times New Roman"/>
        </w:rPr>
        <w:t xml:space="preserve">owever, increased equity can hold many positive externalities. Creating policy is not simple, and there are many trade-offs that must be considered to determine if the policy is beneficial. </w:t>
      </w:r>
    </w:p>
    <w:p w14:paraId="62D528A3" w14:textId="77777777" w:rsidR="00AD0DB1" w:rsidRPr="00F81730" w:rsidRDefault="00AD0DB1" w:rsidP="00AD0DB1">
      <w:pPr>
        <w:rPr>
          <w:rFonts w:ascii="Times New Roman" w:hAnsi="Times New Roman" w:cs="Times New Roman"/>
        </w:rPr>
      </w:pPr>
    </w:p>
    <w:p w14:paraId="46D1131E" w14:textId="43FA581C" w:rsidR="00AD0DB1" w:rsidRPr="00F81730" w:rsidRDefault="00AD0DB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1954 Brown v. Board of Education</w:t>
      </w:r>
    </w:p>
    <w:p w14:paraId="5DD73A1E" w14:textId="77777777" w:rsidR="00AD0DB1" w:rsidRPr="00F81730" w:rsidRDefault="00AD0DB1" w:rsidP="00AD0DB1">
      <w:pPr>
        <w:keepNext/>
        <w:keepLines/>
        <w:rPr>
          <w:rFonts w:ascii="Times New Roman" w:hAnsi="Times New Roman" w:cs="Times New Roman"/>
          <w:b/>
        </w:rPr>
      </w:pPr>
    </w:p>
    <w:p w14:paraId="5E461B78" w14:textId="597CD55C" w:rsidR="00AD0DB1" w:rsidRPr="00F81730" w:rsidRDefault="001A6EEC" w:rsidP="00AD0DB1">
      <w:pPr>
        <w:rPr>
          <w:rFonts w:ascii="Times New Roman" w:hAnsi="Times New Roman" w:cs="Times New Roman"/>
        </w:rPr>
      </w:pPr>
      <w:r w:rsidRPr="00F81730">
        <w:rPr>
          <w:rFonts w:ascii="Times New Roman" w:hAnsi="Times New Roman" w:cs="Times New Roman"/>
        </w:rPr>
        <w:t xml:space="preserve">In 1892, Homer Plessey sat in a </w:t>
      </w:r>
      <w:r w:rsidR="00BF3CC1">
        <w:rPr>
          <w:rFonts w:ascii="Times New Roman" w:hAnsi="Times New Roman" w:cs="Times New Roman"/>
        </w:rPr>
        <w:t>White</w:t>
      </w:r>
      <w:r w:rsidRPr="00F81730">
        <w:rPr>
          <w:rFonts w:ascii="Times New Roman" w:hAnsi="Times New Roman" w:cs="Times New Roman"/>
        </w:rPr>
        <w:t xml:space="preserve">s-only train car in Louisiana, challenging the state’s Separate Car Act, which required separate railway cars for </w:t>
      </w:r>
      <w:r w:rsidR="00BF3CC1">
        <w:rPr>
          <w:rFonts w:ascii="Times New Roman" w:hAnsi="Times New Roman" w:cs="Times New Roman"/>
        </w:rPr>
        <w:t>Black</w:t>
      </w:r>
      <w:r w:rsidRPr="00F81730">
        <w:rPr>
          <w:rFonts w:ascii="Times New Roman" w:hAnsi="Times New Roman" w:cs="Times New Roman"/>
        </w:rPr>
        <w:t xml:space="preserve"> and </w:t>
      </w:r>
      <w:r w:rsidR="00BF3CC1">
        <w:rPr>
          <w:rFonts w:ascii="Times New Roman" w:hAnsi="Times New Roman" w:cs="Times New Roman"/>
        </w:rPr>
        <w:t>White</w:t>
      </w:r>
      <w:r w:rsidRPr="00F81730">
        <w:rPr>
          <w:rFonts w:ascii="Times New Roman" w:hAnsi="Times New Roman" w:cs="Times New Roman"/>
        </w:rPr>
        <w:t xml:space="preserve"> passengers. He argued that the Act violated the 13th and 14th amendments, which entitled all people to equal protection under the law. In 1896 the Supreme Court decided that the Louisiana law was constitutional. In their ruling, they upheld the premise of “separate but equal”—that, as long as equivalent-quality facilities were available, segregation was legal.</w:t>
      </w:r>
      <w:r w:rsidRPr="00F81730">
        <w:rPr>
          <w:rStyle w:val="FootnoteReference"/>
          <w:rFonts w:ascii="Times New Roman" w:hAnsi="Times New Roman" w:cs="Times New Roman"/>
        </w:rPr>
        <w:footnoteReference w:id="55"/>
      </w:r>
      <w:r w:rsidRPr="00F81730">
        <w:rPr>
          <w:rFonts w:ascii="Times New Roman" w:hAnsi="Times New Roman" w:cs="Times New Roman"/>
        </w:rPr>
        <w:t xml:space="preserve">  </w:t>
      </w:r>
    </w:p>
    <w:p w14:paraId="76B2BD51" w14:textId="4215B793" w:rsidR="001A6EEC" w:rsidRPr="00F81730" w:rsidRDefault="001A6EEC" w:rsidP="00AD0DB1">
      <w:pPr>
        <w:rPr>
          <w:rFonts w:ascii="Times New Roman" w:hAnsi="Times New Roman" w:cs="Times New Roman"/>
        </w:rPr>
      </w:pPr>
    </w:p>
    <w:p w14:paraId="563052A6" w14:textId="430BA40B" w:rsidR="001A6EEC" w:rsidRPr="00F81730" w:rsidRDefault="001A6EEC" w:rsidP="00AD0DB1">
      <w:pPr>
        <w:rPr>
          <w:rFonts w:ascii="Times New Roman" w:hAnsi="Times New Roman" w:cs="Times New Roman"/>
        </w:rPr>
      </w:pPr>
      <w:r w:rsidRPr="00F81730">
        <w:rPr>
          <w:rFonts w:ascii="Times New Roman" w:hAnsi="Times New Roman" w:cs="Times New Roman"/>
        </w:rPr>
        <w:t xml:space="preserve">It was not until the 1954 case Brown vs. Board of Education that the separate but equal ruling was overturned. In the 1950s, the NAACP filed several cases against the segregation of public schools. </w:t>
      </w:r>
      <w:r w:rsidRPr="00F81730">
        <w:rPr>
          <w:rFonts w:ascii="Times New Roman" w:hAnsi="Times New Roman" w:cs="Times New Roman"/>
          <w:i/>
          <w:iCs/>
        </w:rPr>
        <w:t>Brown</w:t>
      </w:r>
      <w:r w:rsidRPr="00F81730">
        <w:rPr>
          <w:rFonts w:ascii="Times New Roman" w:hAnsi="Times New Roman" w:cs="Times New Roman"/>
        </w:rPr>
        <w:t xml:space="preserve"> argued that </w:t>
      </w:r>
      <w:r w:rsidR="00BF3CC1">
        <w:rPr>
          <w:rFonts w:ascii="Times New Roman" w:hAnsi="Times New Roman" w:cs="Times New Roman"/>
        </w:rPr>
        <w:t>Black</w:t>
      </w:r>
      <w:r w:rsidRPr="00F81730">
        <w:rPr>
          <w:rFonts w:ascii="Times New Roman" w:hAnsi="Times New Roman" w:cs="Times New Roman"/>
        </w:rPr>
        <w:t xml:space="preserve"> and </w:t>
      </w:r>
      <w:r w:rsidR="00BF3CC1">
        <w:rPr>
          <w:rFonts w:ascii="Times New Roman" w:hAnsi="Times New Roman" w:cs="Times New Roman"/>
        </w:rPr>
        <w:t>White</w:t>
      </w:r>
      <w:r w:rsidRPr="00F81730">
        <w:rPr>
          <w:rFonts w:ascii="Times New Roman" w:hAnsi="Times New Roman" w:cs="Times New Roman"/>
        </w:rPr>
        <w:t xml:space="preserve"> schools were not equal, and could not possibly be, thus violating the 14th amendment. The federal district court ruled that the schools were “substantially” equal, and thus legal under the Plessy vs. Ferguson doctrine. However, when </w:t>
      </w:r>
      <w:r w:rsidRPr="00F81730">
        <w:rPr>
          <w:rFonts w:ascii="Times New Roman" w:hAnsi="Times New Roman" w:cs="Times New Roman"/>
        </w:rPr>
        <w:lastRenderedPageBreak/>
        <w:t>appealed to the Supreme Court, it was unanimously decided that segregated schools were “inherently unequal”, and the court ordered states to integrate their public schools.</w:t>
      </w:r>
      <w:r w:rsidRPr="00F81730">
        <w:rPr>
          <w:rStyle w:val="FootnoteReference"/>
          <w:rFonts w:ascii="Times New Roman" w:hAnsi="Times New Roman" w:cs="Times New Roman"/>
        </w:rPr>
        <w:footnoteReference w:id="56"/>
      </w:r>
    </w:p>
    <w:p w14:paraId="73350A14" w14:textId="77777777" w:rsidR="001A6EEC" w:rsidRPr="00F81730" w:rsidRDefault="001A6EEC" w:rsidP="00AD0DB1">
      <w:pPr>
        <w:rPr>
          <w:rFonts w:ascii="Times New Roman" w:hAnsi="Times New Roman" w:cs="Times New Roman"/>
        </w:rPr>
      </w:pPr>
    </w:p>
    <w:p w14:paraId="69F128FE" w14:textId="47A6B4EE" w:rsidR="00AD0DB1" w:rsidRPr="00F81730" w:rsidRDefault="00AD0DB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Brown Impact</w:t>
      </w:r>
    </w:p>
    <w:p w14:paraId="63BE8631" w14:textId="77777777" w:rsidR="00AD0DB1" w:rsidRPr="00F81730" w:rsidRDefault="00AD0DB1" w:rsidP="00AD0DB1">
      <w:pPr>
        <w:keepNext/>
        <w:keepLines/>
        <w:rPr>
          <w:rFonts w:ascii="Times New Roman" w:hAnsi="Times New Roman" w:cs="Times New Roman"/>
          <w:b/>
        </w:rPr>
      </w:pPr>
    </w:p>
    <w:p w14:paraId="38D9F1C1" w14:textId="17B00E85" w:rsidR="001A6EEC" w:rsidRPr="00F81730" w:rsidRDefault="001A6EEC" w:rsidP="001A6EEC">
      <w:pPr>
        <w:rPr>
          <w:rFonts w:ascii="Times New Roman" w:hAnsi="Times New Roman" w:cs="Times New Roman"/>
        </w:rPr>
      </w:pPr>
      <w:r w:rsidRPr="00F81730">
        <w:rPr>
          <w:rFonts w:ascii="Times New Roman" w:hAnsi="Times New Roman" w:cs="Times New Roman"/>
        </w:rPr>
        <w:t xml:space="preserve">Despite the court ruling to desegregate schools “with all deliberate speed”, education is still very much unequal. </w:t>
      </w:r>
      <w:r w:rsidR="00462CDB" w:rsidRPr="00F81730">
        <w:rPr>
          <w:rFonts w:ascii="Times New Roman" w:hAnsi="Times New Roman" w:cs="Times New Roman"/>
        </w:rPr>
        <w:t>Even in the face of</w:t>
      </w:r>
      <w:r w:rsidRPr="00F81730">
        <w:rPr>
          <w:rFonts w:ascii="Times New Roman" w:hAnsi="Times New Roman" w:cs="Times New Roman"/>
        </w:rPr>
        <w:t xml:space="preserve"> significant opposition to the ruling, widespread integration occurred in the South throughout the 1960s and 70s. The Brown decision was a key step in the struggle for racial equality in </w:t>
      </w:r>
      <w:r w:rsidR="00462CDB" w:rsidRPr="00F81730">
        <w:rPr>
          <w:rFonts w:ascii="Times New Roman" w:hAnsi="Times New Roman" w:cs="Times New Roman"/>
        </w:rPr>
        <w:t>America and</w:t>
      </w:r>
      <w:r w:rsidRPr="00F81730">
        <w:rPr>
          <w:rFonts w:ascii="Times New Roman" w:hAnsi="Times New Roman" w:cs="Times New Roman"/>
        </w:rPr>
        <w:t xml:space="preserve"> contributed to many later </w:t>
      </w:r>
      <w:r w:rsidR="00462CDB" w:rsidRPr="00F81730">
        <w:rPr>
          <w:rFonts w:ascii="Times New Roman" w:hAnsi="Times New Roman" w:cs="Times New Roman"/>
        </w:rPr>
        <w:t xml:space="preserve">civil rights </w:t>
      </w:r>
      <w:r w:rsidRPr="00F81730">
        <w:rPr>
          <w:rFonts w:ascii="Times New Roman" w:hAnsi="Times New Roman" w:cs="Times New Roman"/>
        </w:rPr>
        <w:t>achievements.</w:t>
      </w:r>
      <w:r w:rsidR="00462CDB" w:rsidRPr="00F81730">
        <w:rPr>
          <w:rStyle w:val="FootnoteReference"/>
          <w:rFonts w:ascii="Times New Roman" w:hAnsi="Times New Roman" w:cs="Times New Roman"/>
        </w:rPr>
        <w:footnoteReference w:id="57"/>
      </w:r>
      <w:r w:rsidRPr="00F81730">
        <w:rPr>
          <w:rFonts w:ascii="Times New Roman" w:hAnsi="Times New Roman" w:cs="Times New Roman"/>
        </w:rPr>
        <w:t xml:space="preserve"> </w:t>
      </w:r>
    </w:p>
    <w:p w14:paraId="1C1C5295" w14:textId="77777777" w:rsidR="001A6EEC" w:rsidRPr="00F81730" w:rsidRDefault="001A6EEC" w:rsidP="001A6EEC">
      <w:pPr>
        <w:rPr>
          <w:rFonts w:ascii="Times New Roman" w:hAnsi="Times New Roman" w:cs="Times New Roman"/>
        </w:rPr>
      </w:pPr>
    </w:p>
    <w:p w14:paraId="0598CCF7" w14:textId="2DC1F86A" w:rsidR="001A6EEC" w:rsidRPr="00F81730" w:rsidRDefault="001A6EEC" w:rsidP="001A6EEC">
      <w:pPr>
        <w:rPr>
          <w:rFonts w:ascii="Times New Roman" w:hAnsi="Times New Roman" w:cs="Times New Roman"/>
        </w:rPr>
      </w:pPr>
      <w:r w:rsidRPr="00F81730">
        <w:rPr>
          <w:rFonts w:ascii="Times New Roman" w:hAnsi="Times New Roman" w:cs="Times New Roman"/>
        </w:rPr>
        <w:t xml:space="preserve">However, in 2016, the Civil Rights Project at UCLA found that 40% of </w:t>
      </w:r>
      <w:r w:rsidR="00BF3CC1">
        <w:rPr>
          <w:rFonts w:ascii="Times New Roman" w:hAnsi="Times New Roman" w:cs="Times New Roman"/>
        </w:rPr>
        <w:t>Black</w:t>
      </w:r>
      <w:r w:rsidRPr="00F81730">
        <w:rPr>
          <w:rFonts w:ascii="Times New Roman" w:hAnsi="Times New Roman" w:cs="Times New Roman"/>
        </w:rPr>
        <w:t xml:space="preserve"> students in the US attended “intensely segregated” schools, or schools where 90-100% of the students </w:t>
      </w:r>
      <w:r w:rsidR="00B33E80">
        <w:rPr>
          <w:rFonts w:ascii="Times New Roman" w:hAnsi="Times New Roman" w:cs="Times New Roman"/>
        </w:rPr>
        <w:t>were</w:t>
      </w:r>
      <w:r w:rsidRPr="00F81730">
        <w:rPr>
          <w:rFonts w:ascii="Times New Roman" w:hAnsi="Times New Roman" w:cs="Times New Roman"/>
        </w:rPr>
        <w:t xml:space="preserve"> non-</w:t>
      </w:r>
      <w:r w:rsidR="00BF3CC1">
        <w:rPr>
          <w:rFonts w:ascii="Times New Roman" w:hAnsi="Times New Roman" w:cs="Times New Roman"/>
        </w:rPr>
        <w:t>White</w:t>
      </w:r>
      <w:r w:rsidRPr="00F81730">
        <w:rPr>
          <w:rFonts w:ascii="Times New Roman" w:hAnsi="Times New Roman" w:cs="Times New Roman"/>
        </w:rPr>
        <w:t xml:space="preserve">. This number fell by half between 1968 and 1988, from 64% to 32%, but has been increasing nationwide </w:t>
      </w:r>
      <w:r w:rsidR="007D6BFE" w:rsidRPr="00F81730">
        <w:rPr>
          <w:rFonts w:ascii="Times New Roman" w:hAnsi="Times New Roman" w:cs="Times New Roman"/>
        </w:rPr>
        <w:t xml:space="preserve">ever </w:t>
      </w:r>
      <w:r w:rsidRPr="00F81730">
        <w:rPr>
          <w:rFonts w:ascii="Times New Roman" w:hAnsi="Times New Roman" w:cs="Times New Roman"/>
        </w:rPr>
        <w:t>since.</w:t>
      </w:r>
      <w:r w:rsidR="00462CDB" w:rsidRPr="00F81730">
        <w:rPr>
          <w:rStyle w:val="FootnoteReference"/>
          <w:rFonts w:ascii="Times New Roman" w:hAnsi="Times New Roman" w:cs="Times New Roman"/>
        </w:rPr>
        <w:footnoteReference w:id="58"/>
      </w:r>
      <w:r w:rsidRPr="00F81730">
        <w:rPr>
          <w:rFonts w:ascii="Times New Roman" w:hAnsi="Times New Roman" w:cs="Times New Roman"/>
        </w:rPr>
        <w:t xml:space="preserve"> </w:t>
      </w:r>
    </w:p>
    <w:p w14:paraId="51FBC0FF" w14:textId="77777777" w:rsidR="001A6EEC" w:rsidRPr="00F81730" w:rsidRDefault="001A6EEC" w:rsidP="001A6EEC">
      <w:pPr>
        <w:rPr>
          <w:rFonts w:ascii="Times New Roman" w:hAnsi="Times New Roman" w:cs="Times New Roman"/>
        </w:rPr>
      </w:pPr>
    </w:p>
    <w:p w14:paraId="4227E95A" w14:textId="54C5386B" w:rsidR="001A6EEC" w:rsidRPr="00F81730" w:rsidRDefault="001A6EEC" w:rsidP="001A6EEC">
      <w:pPr>
        <w:rPr>
          <w:rFonts w:ascii="Times New Roman" w:hAnsi="Times New Roman" w:cs="Times New Roman"/>
        </w:rPr>
      </w:pPr>
      <w:r w:rsidRPr="00F81730">
        <w:rPr>
          <w:rFonts w:ascii="Times New Roman" w:hAnsi="Times New Roman" w:cs="Times New Roman"/>
        </w:rPr>
        <w:t xml:space="preserve">Furthermore, </w:t>
      </w:r>
      <w:r w:rsidR="00BF3CC1">
        <w:rPr>
          <w:rFonts w:ascii="Times New Roman" w:hAnsi="Times New Roman" w:cs="Times New Roman"/>
        </w:rPr>
        <w:t>Black</w:t>
      </w:r>
      <w:r w:rsidRPr="00F81730">
        <w:rPr>
          <w:rFonts w:ascii="Times New Roman" w:hAnsi="Times New Roman" w:cs="Times New Roman"/>
        </w:rPr>
        <w:t xml:space="preserve"> students are 4 times as likely as </w:t>
      </w:r>
      <w:r w:rsidR="00BF3CC1">
        <w:rPr>
          <w:rFonts w:ascii="Times New Roman" w:hAnsi="Times New Roman" w:cs="Times New Roman"/>
        </w:rPr>
        <w:t>White</w:t>
      </w:r>
      <w:r w:rsidRPr="00F81730">
        <w:rPr>
          <w:rFonts w:ascii="Times New Roman" w:hAnsi="Times New Roman" w:cs="Times New Roman"/>
        </w:rPr>
        <w:t xml:space="preserve"> students to attend schools where 20% or more teachers do not meet state certification and/or licensure requirements, and </w:t>
      </w:r>
      <w:r w:rsidR="00BF3CC1">
        <w:rPr>
          <w:rFonts w:ascii="Times New Roman" w:hAnsi="Times New Roman" w:cs="Times New Roman"/>
        </w:rPr>
        <w:t>Black</w:t>
      </w:r>
      <w:r w:rsidRPr="00F81730">
        <w:rPr>
          <w:rFonts w:ascii="Times New Roman" w:hAnsi="Times New Roman" w:cs="Times New Roman"/>
        </w:rPr>
        <w:t xml:space="preserve"> students are at least 3 times more likely than </w:t>
      </w:r>
      <w:r w:rsidR="00BF3CC1">
        <w:rPr>
          <w:rFonts w:ascii="Times New Roman" w:hAnsi="Times New Roman" w:cs="Times New Roman"/>
        </w:rPr>
        <w:t>White</w:t>
      </w:r>
      <w:r w:rsidRPr="00F81730">
        <w:rPr>
          <w:rFonts w:ascii="Times New Roman" w:hAnsi="Times New Roman" w:cs="Times New Roman"/>
        </w:rPr>
        <w:t xml:space="preserve"> students to attend schools with a high concentration of first year teachers. Given that teacher quality has been found to be one of the most important factors in determining educational outcomes, </w:t>
      </w:r>
      <w:r w:rsidR="00BF3CC1">
        <w:rPr>
          <w:rFonts w:ascii="Times New Roman" w:hAnsi="Times New Roman" w:cs="Times New Roman"/>
        </w:rPr>
        <w:t>Black</w:t>
      </w:r>
      <w:r w:rsidRPr="00F81730">
        <w:rPr>
          <w:rFonts w:ascii="Times New Roman" w:hAnsi="Times New Roman" w:cs="Times New Roman"/>
        </w:rPr>
        <w:t xml:space="preserve"> students continue to face severe disadvantages in receiving an education.</w:t>
      </w:r>
      <w:r w:rsidR="00462CDB" w:rsidRPr="00F81730">
        <w:rPr>
          <w:rStyle w:val="FootnoteReference"/>
          <w:rFonts w:ascii="Times New Roman" w:hAnsi="Times New Roman" w:cs="Times New Roman"/>
        </w:rPr>
        <w:footnoteReference w:id="59"/>
      </w:r>
      <w:r w:rsidRPr="00F81730">
        <w:rPr>
          <w:rFonts w:ascii="Times New Roman" w:hAnsi="Times New Roman" w:cs="Times New Roman"/>
        </w:rPr>
        <w:t xml:space="preserve"> </w:t>
      </w:r>
    </w:p>
    <w:p w14:paraId="102FFF0F" w14:textId="77777777" w:rsidR="001A6EEC" w:rsidRPr="00F81730" w:rsidRDefault="001A6EEC" w:rsidP="001A6EEC">
      <w:pPr>
        <w:rPr>
          <w:rFonts w:ascii="Times New Roman" w:hAnsi="Times New Roman" w:cs="Times New Roman"/>
        </w:rPr>
      </w:pPr>
    </w:p>
    <w:p w14:paraId="1C58A25E" w14:textId="51D99C61" w:rsidR="001A6EEC" w:rsidRPr="00F81730" w:rsidRDefault="004B21D8" w:rsidP="001A6EEC">
      <w:pPr>
        <w:rPr>
          <w:rFonts w:ascii="Times New Roman" w:hAnsi="Times New Roman" w:cs="Times New Roman"/>
        </w:rPr>
      </w:pPr>
      <w:r>
        <w:rPr>
          <w:rFonts w:ascii="Times New Roman" w:hAnsi="Times New Roman" w:cs="Times New Roman"/>
        </w:rPr>
        <w:t>A m</w:t>
      </w:r>
      <w:r w:rsidR="001A6EEC" w:rsidRPr="00F81730">
        <w:rPr>
          <w:rFonts w:ascii="Times New Roman" w:hAnsi="Times New Roman" w:cs="Times New Roman"/>
        </w:rPr>
        <w:t xml:space="preserve">ajor cause of continued segregation in schools is another </w:t>
      </w:r>
      <w:r w:rsidR="00B33E80">
        <w:rPr>
          <w:rFonts w:ascii="Times New Roman" w:hAnsi="Times New Roman" w:cs="Times New Roman"/>
        </w:rPr>
        <w:t>S</w:t>
      </w:r>
      <w:r w:rsidR="001A6EEC" w:rsidRPr="00F81730">
        <w:rPr>
          <w:rFonts w:ascii="Times New Roman" w:hAnsi="Times New Roman" w:cs="Times New Roman"/>
        </w:rPr>
        <w:t xml:space="preserve">upreme </w:t>
      </w:r>
      <w:r w:rsidR="00B33E80">
        <w:rPr>
          <w:rFonts w:ascii="Times New Roman" w:hAnsi="Times New Roman" w:cs="Times New Roman"/>
        </w:rPr>
        <w:t>C</w:t>
      </w:r>
      <w:r w:rsidR="001A6EEC" w:rsidRPr="00F81730">
        <w:rPr>
          <w:rFonts w:ascii="Times New Roman" w:hAnsi="Times New Roman" w:cs="Times New Roman"/>
        </w:rPr>
        <w:t>ourt case, Milliken vs Bradley. In this case, the Supreme Court held that courts could not order a multi-district desegregation plan, which prevented the involvement of suburban school districts in the desegregation of Detroit, Michigan. Because of “</w:t>
      </w:r>
      <w:r w:rsidR="00BF3CC1">
        <w:rPr>
          <w:rFonts w:ascii="Times New Roman" w:hAnsi="Times New Roman" w:cs="Times New Roman"/>
        </w:rPr>
        <w:t>White</w:t>
      </w:r>
      <w:r w:rsidR="001A6EEC" w:rsidRPr="00F81730">
        <w:rPr>
          <w:rFonts w:ascii="Times New Roman" w:hAnsi="Times New Roman" w:cs="Times New Roman"/>
        </w:rPr>
        <w:t xml:space="preserve"> flight” and discrimination in the housing market, this made desegregation virtually impossible. Throughout the country, segregated schools are often not the result of discrimination within a school district, but rather geographic divisions between different districts.</w:t>
      </w:r>
      <w:r>
        <w:rPr>
          <w:rStyle w:val="FootnoteReference"/>
          <w:rFonts w:ascii="Times New Roman" w:hAnsi="Times New Roman" w:cs="Times New Roman"/>
        </w:rPr>
        <w:footnoteReference w:id="60"/>
      </w:r>
      <w:r w:rsidR="001A6EEC" w:rsidRPr="00F81730">
        <w:rPr>
          <w:rFonts w:ascii="Times New Roman" w:hAnsi="Times New Roman" w:cs="Times New Roman"/>
        </w:rPr>
        <w:t xml:space="preserve"> </w:t>
      </w:r>
    </w:p>
    <w:p w14:paraId="0F59A14E" w14:textId="77777777" w:rsidR="001A6EEC" w:rsidRPr="00F81730" w:rsidRDefault="001A6EEC" w:rsidP="001A6EEC">
      <w:pPr>
        <w:rPr>
          <w:rFonts w:ascii="Times New Roman" w:hAnsi="Times New Roman" w:cs="Times New Roman"/>
        </w:rPr>
      </w:pPr>
    </w:p>
    <w:p w14:paraId="6177FAA8" w14:textId="4745B98C" w:rsidR="00AD0DB1" w:rsidRPr="00F81730" w:rsidRDefault="00AD0DB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lastRenderedPageBreak/>
        <w:t>Economic Impact of Equalization</w:t>
      </w:r>
    </w:p>
    <w:p w14:paraId="52D7E3F5" w14:textId="77777777" w:rsidR="00AD0DB1" w:rsidRPr="00F81730" w:rsidRDefault="00AD0DB1" w:rsidP="00AD0DB1">
      <w:pPr>
        <w:keepNext/>
        <w:keepLines/>
        <w:rPr>
          <w:rFonts w:ascii="Times New Roman" w:hAnsi="Times New Roman" w:cs="Times New Roman"/>
          <w:b/>
        </w:rPr>
      </w:pPr>
    </w:p>
    <w:p w14:paraId="3F51218B" w14:textId="554C877F" w:rsidR="00AD0DB1" w:rsidRPr="00F81730" w:rsidRDefault="00462CDB" w:rsidP="00AD0DB1">
      <w:pPr>
        <w:rPr>
          <w:rFonts w:ascii="Times New Roman" w:hAnsi="Times New Roman" w:cs="Times New Roman"/>
        </w:rPr>
      </w:pPr>
      <w:r w:rsidRPr="00F81730">
        <w:rPr>
          <w:rFonts w:ascii="Times New Roman" w:hAnsi="Times New Roman" w:cs="Times New Roman"/>
        </w:rPr>
        <w:t xml:space="preserve">Desegregation led to increased graduation rates for </w:t>
      </w:r>
      <w:r w:rsidR="00BF3CC1">
        <w:rPr>
          <w:rFonts w:ascii="Times New Roman" w:hAnsi="Times New Roman" w:cs="Times New Roman"/>
        </w:rPr>
        <w:t>Black</w:t>
      </w:r>
      <w:r w:rsidRPr="00F81730">
        <w:rPr>
          <w:rFonts w:ascii="Times New Roman" w:hAnsi="Times New Roman" w:cs="Times New Roman"/>
        </w:rPr>
        <w:t xml:space="preserve"> students. It is also found to improve adult life outcomes, and the outcomes of children and grandchildren.</w:t>
      </w:r>
      <w:r w:rsidR="001D1038" w:rsidRPr="00F81730">
        <w:rPr>
          <w:rStyle w:val="FootnoteReference"/>
          <w:rFonts w:ascii="Times New Roman" w:hAnsi="Times New Roman" w:cs="Times New Roman"/>
        </w:rPr>
        <w:footnoteReference w:id="61"/>
      </w:r>
      <w:r w:rsidR="00277F5D" w:rsidRPr="00F81730">
        <w:rPr>
          <w:rFonts w:ascii="Times New Roman" w:hAnsi="Times New Roman" w:cs="Times New Roman"/>
        </w:rPr>
        <w:t xml:space="preserve"> While education alone cannot close the income gap between </w:t>
      </w:r>
      <w:r w:rsidR="00BF3CC1">
        <w:rPr>
          <w:rFonts w:ascii="Times New Roman" w:hAnsi="Times New Roman" w:cs="Times New Roman"/>
        </w:rPr>
        <w:t>Black</w:t>
      </w:r>
      <w:r w:rsidR="00277F5D" w:rsidRPr="00F81730">
        <w:rPr>
          <w:rFonts w:ascii="Times New Roman" w:hAnsi="Times New Roman" w:cs="Times New Roman"/>
        </w:rPr>
        <w:t xml:space="preserve"> and </w:t>
      </w:r>
      <w:r w:rsidR="00BF3CC1">
        <w:rPr>
          <w:rFonts w:ascii="Times New Roman" w:hAnsi="Times New Roman" w:cs="Times New Roman"/>
        </w:rPr>
        <w:t>White</w:t>
      </w:r>
      <w:r w:rsidR="00277F5D" w:rsidRPr="00F81730">
        <w:rPr>
          <w:rFonts w:ascii="Times New Roman" w:hAnsi="Times New Roman" w:cs="Times New Roman"/>
        </w:rPr>
        <w:t xml:space="preserve"> Americans, desegregation has important and far-reaching effects.  </w:t>
      </w:r>
    </w:p>
    <w:p w14:paraId="2680AEC9" w14:textId="77777777" w:rsidR="00AD0DB1" w:rsidRPr="00F81730" w:rsidRDefault="00AD0DB1" w:rsidP="00AD0DB1">
      <w:pPr>
        <w:rPr>
          <w:rFonts w:ascii="Times New Roman" w:hAnsi="Times New Roman" w:cs="Times New Roman"/>
        </w:rPr>
      </w:pPr>
    </w:p>
    <w:p w14:paraId="608EEFA6" w14:textId="7CFCAB83" w:rsidR="00FB03D7" w:rsidRPr="00F81730" w:rsidRDefault="00970803"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1957 Civil Rights</w:t>
      </w:r>
    </w:p>
    <w:p w14:paraId="668C8DAB" w14:textId="77777777" w:rsidR="00FB03D7" w:rsidRPr="00F81730" w:rsidRDefault="00FB03D7" w:rsidP="00FB03D7">
      <w:pPr>
        <w:keepNext/>
        <w:keepLines/>
        <w:rPr>
          <w:rFonts w:ascii="Times New Roman" w:hAnsi="Times New Roman" w:cs="Times New Roman"/>
          <w:b/>
        </w:rPr>
      </w:pPr>
    </w:p>
    <w:p w14:paraId="29EB9529" w14:textId="38410803" w:rsidR="00FB03D7" w:rsidRPr="00F81730" w:rsidRDefault="00462CDB" w:rsidP="00FB03D7">
      <w:pPr>
        <w:rPr>
          <w:rFonts w:ascii="Times New Roman" w:hAnsi="Times New Roman" w:cs="Times New Roman"/>
        </w:rPr>
      </w:pPr>
      <w:r w:rsidRPr="00F81730">
        <w:rPr>
          <w:rFonts w:ascii="Times New Roman" w:hAnsi="Times New Roman" w:cs="Times New Roman"/>
        </w:rPr>
        <w:t xml:space="preserve">The Civil Rights Act of 1957 was the first civil rights legislation since the post-Civil War Reconstruction era. This act created a commission to investigate civil rights violations, formed a civil rights division within the </w:t>
      </w:r>
      <w:r w:rsidR="00277F5D" w:rsidRPr="00F81730">
        <w:rPr>
          <w:rFonts w:ascii="Times New Roman" w:hAnsi="Times New Roman" w:cs="Times New Roman"/>
        </w:rPr>
        <w:t>D</w:t>
      </w:r>
      <w:r w:rsidRPr="00F81730">
        <w:rPr>
          <w:rFonts w:ascii="Times New Roman" w:hAnsi="Times New Roman" w:cs="Times New Roman"/>
        </w:rPr>
        <w:t xml:space="preserve">epartment of </w:t>
      </w:r>
      <w:r w:rsidR="00277F5D" w:rsidRPr="00F81730">
        <w:rPr>
          <w:rFonts w:ascii="Times New Roman" w:hAnsi="Times New Roman" w:cs="Times New Roman"/>
        </w:rPr>
        <w:t>J</w:t>
      </w:r>
      <w:r w:rsidRPr="00F81730">
        <w:rPr>
          <w:rFonts w:ascii="Times New Roman" w:hAnsi="Times New Roman" w:cs="Times New Roman"/>
        </w:rPr>
        <w:t xml:space="preserve">ustice, and increased voting rights protections. Congress diminished the scope of the act, but it was still an important signal that the federal government was </w:t>
      </w:r>
      <w:r w:rsidR="00277F5D" w:rsidRPr="00F81730">
        <w:rPr>
          <w:rFonts w:ascii="Times New Roman" w:hAnsi="Times New Roman" w:cs="Times New Roman"/>
        </w:rPr>
        <w:t>interested in</w:t>
      </w:r>
      <w:r w:rsidRPr="00F81730">
        <w:rPr>
          <w:rFonts w:ascii="Times New Roman" w:hAnsi="Times New Roman" w:cs="Times New Roman"/>
        </w:rPr>
        <w:t xml:space="preserve"> protecting civil rights.</w:t>
      </w:r>
      <w:r w:rsidRPr="00F81730">
        <w:rPr>
          <w:rStyle w:val="FootnoteReference"/>
          <w:rFonts w:ascii="Times New Roman" w:hAnsi="Times New Roman" w:cs="Times New Roman"/>
        </w:rPr>
        <w:footnoteReference w:id="62"/>
      </w:r>
    </w:p>
    <w:p w14:paraId="744CDE61" w14:textId="77777777" w:rsidR="00462CDB" w:rsidRPr="00F81730" w:rsidRDefault="00462CDB" w:rsidP="00FB03D7">
      <w:pPr>
        <w:rPr>
          <w:rFonts w:ascii="Times New Roman" w:hAnsi="Times New Roman" w:cs="Times New Roman"/>
        </w:rPr>
      </w:pPr>
    </w:p>
    <w:p w14:paraId="5413A09A" w14:textId="592B6F88" w:rsidR="00FB03D7" w:rsidRPr="00F81730" w:rsidRDefault="00970803"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Anti-Discrimination Legislation of the 1960s</w:t>
      </w:r>
    </w:p>
    <w:p w14:paraId="100521F1" w14:textId="77777777" w:rsidR="00FB03D7" w:rsidRPr="00F81730" w:rsidRDefault="00FB03D7" w:rsidP="00FB03D7">
      <w:pPr>
        <w:keepNext/>
        <w:keepLines/>
        <w:rPr>
          <w:rFonts w:ascii="Times New Roman" w:hAnsi="Times New Roman" w:cs="Times New Roman"/>
          <w:b/>
        </w:rPr>
      </w:pPr>
    </w:p>
    <w:p w14:paraId="4890B5EC" w14:textId="5A3DE275" w:rsidR="00462CDB" w:rsidRPr="00F81730" w:rsidRDefault="00462CDB" w:rsidP="00462CDB">
      <w:pPr>
        <w:rPr>
          <w:rFonts w:ascii="Times New Roman" w:hAnsi="Times New Roman" w:cs="Times New Roman"/>
        </w:rPr>
      </w:pPr>
      <w:r w:rsidRPr="00F81730">
        <w:rPr>
          <w:rFonts w:ascii="Times New Roman" w:hAnsi="Times New Roman" w:cs="Times New Roman"/>
        </w:rPr>
        <w:t>The Civil Rights Act</w:t>
      </w:r>
      <w:r w:rsidR="00B33E80">
        <w:rPr>
          <w:rFonts w:ascii="Times New Roman" w:hAnsi="Times New Roman" w:cs="Times New Roman"/>
        </w:rPr>
        <w:t xml:space="preserve"> of 1964</w:t>
      </w:r>
      <w:r w:rsidRPr="00F81730">
        <w:rPr>
          <w:rFonts w:ascii="Times New Roman" w:hAnsi="Times New Roman" w:cs="Times New Roman"/>
        </w:rPr>
        <w:t xml:space="preserve">, a landmark piece of civil rights legislation, prohibits discrimination </w:t>
      </w:r>
      <w:r w:rsidR="001D1038" w:rsidRPr="00F81730">
        <w:rPr>
          <w:rFonts w:ascii="Times New Roman" w:hAnsi="Times New Roman" w:cs="Times New Roman"/>
        </w:rPr>
        <w:t>“</w:t>
      </w:r>
      <w:r w:rsidRPr="00F81730">
        <w:rPr>
          <w:rFonts w:ascii="Times New Roman" w:hAnsi="Times New Roman" w:cs="Times New Roman"/>
        </w:rPr>
        <w:t>on the basis of race, color, religion, sex or national origin</w:t>
      </w:r>
      <w:r w:rsidR="001D1038" w:rsidRPr="00F81730">
        <w:rPr>
          <w:rFonts w:ascii="Times New Roman" w:hAnsi="Times New Roman" w:cs="Times New Roman"/>
        </w:rPr>
        <w:t>”</w:t>
      </w:r>
      <w:r w:rsidRPr="00F81730">
        <w:rPr>
          <w:rFonts w:ascii="Times New Roman" w:hAnsi="Times New Roman" w:cs="Times New Roman"/>
        </w:rPr>
        <w:t>. This act ended the legality of Jim Crow laws, in addition to increasing protections of voting rights and supporting school integration.</w:t>
      </w:r>
      <w:r w:rsidR="001D1038" w:rsidRPr="00F81730">
        <w:rPr>
          <w:rStyle w:val="FootnoteReference"/>
          <w:rFonts w:ascii="Times New Roman" w:hAnsi="Times New Roman" w:cs="Times New Roman"/>
        </w:rPr>
        <w:footnoteReference w:id="63"/>
      </w:r>
      <w:r w:rsidRPr="00F81730">
        <w:rPr>
          <w:rFonts w:ascii="Times New Roman" w:hAnsi="Times New Roman" w:cs="Times New Roman"/>
        </w:rPr>
        <w:t xml:space="preserve"> We will </w:t>
      </w:r>
      <w:r w:rsidR="00BA0505" w:rsidRPr="00F81730">
        <w:rPr>
          <w:rFonts w:ascii="Times New Roman" w:hAnsi="Times New Roman" w:cs="Times New Roman"/>
        </w:rPr>
        <w:t>come back</w:t>
      </w:r>
      <w:r w:rsidRPr="00F81730">
        <w:rPr>
          <w:rFonts w:ascii="Times New Roman" w:hAnsi="Times New Roman" w:cs="Times New Roman"/>
        </w:rPr>
        <w:t xml:space="preserve"> to </w:t>
      </w:r>
      <w:r w:rsidR="00BA0505" w:rsidRPr="00F81730">
        <w:rPr>
          <w:rFonts w:ascii="Times New Roman" w:hAnsi="Times New Roman" w:cs="Times New Roman"/>
        </w:rPr>
        <w:t>t</w:t>
      </w:r>
      <w:r w:rsidRPr="00F81730">
        <w:rPr>
          <w:rFonts w:ascii="Times New Roman" w:hAnsi="Times New Roman" w:cs="Times New Roman"/>
        </w:rPr>
        <w:t xml:space="preserve">he Civil Rights </w:t>
      </w:r>
      <w:r w:rsidR="00B33E80">
        <w:rPr>
          <w:rFonts w:ascii="Times New Roman" w:hAnsi="Times New Roman" w:cs="Times New Roman"/>
        </w:rPr>
        <w:t>A</w:t>
      </w:r>
      <w:r w:rsidRPr="00F81730">
        <w:rPr>
          <w:rFonts w:ascii="Times New Roman" w:hAnsi="Times New Roman" w:cs="Times New Roman"/>
        </w:rPr>
        <w:t xml:space="preserve">ct in a few slides. </w:t>
      </w:r>
    </w:p>
    <w:p w14:paraId="72A006E2" w14:textId="77777777" w:rsidR="00462CDB" w:rsidRPr="00F81730" w:rsidRDefault="00462CDB" w:rsidP="00462CDB">
      <w:pPr>
        <w:rPr>
          <w:rFonts w:ascii="Times New Roman" w:hAnsi="Times New Roman" w:cs="Times New Roman"/>
        </w:rPr>
      </w:pPr>
    </w:p>
    <w:p w14:paraId="0034F861" w14:textId="0A04CB3F" w:rsidR="00462CDB" w:rsidRPr="00F81730" w:rsidRDefault="00462CDB" w:rsidP="00462CDB">
      <w:pPr>
        <w:rPr>
          <w:rFonts w:ascii="Times New Roman" w:hAnsi="Times New Roman" w:cs="Times New Roman"/>
        </w:rPr>
      </w:pPr>
      <w:r w:rsidRPr="00F81730">
        <w:rPr>
          <w:rFonts w:ascii="Times New Roman" w:hAnsi="Times New Roman" w:cs="Times New Roman"/>
        </w:rPr>
        <w:t xml:space="preserve">Though the 15th amendment was ratified in 1870, </w:t>
      </w:r>
      <w:r w:rsidR="00BF3CC1">
        <w:rPr>
          <w:rFonts w:ascii="Times New Roman" w:hAnsi="Times New Roman" w:cs="Times New Roman"/>
        </w:rPr>
        <w:t>Black</w:t>
      </w:r>
      <w:r w:rsidRPr="00F81730">
        <w:rPr>
          <w:rFonts w:ascii="Times New Roman" w:hAnsi="Times New Roman" w:cs="Times New Roman"/>
        </w:rPr>
        <w:t xml:space="preserve"> voters faced enormous obstacles to exercising their right to vote, particularly in the South, including poll taxes, literacy tests, harassment, intimidation, economic reprisals, and physical violence. The Voting Rights Act outlawed literacy tests</w:t>
      </w:r>
      <w:r w:rsidR="001D1038" w:rsidRPr="00F81730">
        <w:rPr>
          <w:rFonts w:ascii="Times New Roman" w:hAnsi="Times New Roman" w:cs="Times New Roman"/>
        </w:rPr>
        <w:t>,</w:t>
      </w:r>
      <w:r w:rsidRPr="00F81730">
        <w:rPr>
          <w:rFonts w:ascii="Times New Roman" w:hAnsi="Times New Roman" w:cs="Times New Roman"/>
        </w:rPr>
        <w:t xml:space="preserve"> appointed Federal Examiners who could register new voters, and required states to seek pre-clearance for new voting practices. Within five months of the act’s passage, 250,000 new </w:t>
      </w:r>
      <w:r w:rsidR="00BF3CC1">
        <w:rPr>
          <w:rFonts w:ascii="Times New Roman" w:hAnsi="Times New Roman" w:cs="Times New Roman"/>
        </w:rPr>
        <w:t>Black</w:t>
      </w:r>
      <w:r w:rsidRPr="00F81730">
        <w:rPr>
          <w:rFonts w:ascii="Times New Roman" w:hAnsi="Times New Roman" w:cs="Times New Roman"/>
        </w:rPr>
        <w:t xml:space="preserve"> voters had been registered, and by the end of 1966</w:t>
      </w:r>
      <w:r w:rsidR="001D1038" w:rsidRPr="00F81730">
        <w:rPr>
          <w:rFonts w:ascii="Times New Roman" w:hAnsi="Times New Roman" w:cs="Times New Roman"/>
        </w:rPr>
        <w:t>,</w:t>
      </w:r>
      <w:r w:rsidRPr="00F81730">
        <w:rPr>
          <w:rFonts w:ascii="Times New Roman" w:hAnsi="Times New Roman" w:cs="Times New Roman"/>
        </w:rPr>
        <w:t xml:space="preserve"> </w:t>
      </w:r>
      <w:r w:rsidR="001D1038" w:rsidRPr="00F81730">
        <w:rPr>
          <w:rFonts w:ascii="Times New Roman" w:hAnsi="Times New Roman" w:cs="Times New Roman"/>
        </w:rPr>
        <w:t>over 50%</w:t>
      </w:r>
      <w:r w:rsidRPr="00F81730">
        <w:rPr>
          <w:rFonts w:ascii="Times New Roman" w:hAnsi="Times New Roman" w:cs="Times New Roman"/>
        </w:rPr>
        <w:t xml:space="preserve"> of </w:t>
      </w:r>
      <w:r w:rsidR="00BF3CC1">
        <w:rPr>
          <w:rFonts w:ascii="Times New Roman" w:hAnsi="Times New Roman" w:cs="Times New Roman"/>
        </w:rPr>
        <w:t>Black</w:t>
      </w:r>
      <w:r w:rsidRPr="00F81730">
        <w:rPr>
          <w:rFonts w:ascii="Times New Roman" w:hAnsi="Times New Roman" w:cs="Times New Roman"/>
        </w:rPr>
        <w:t xml:space="preserve"> residents were registered to vote in 9 out of 13 </w:t>
      </w:r>
      <w:r w:rsidR="00BA0505" w:rsidRPr="00F81730">
        <w:rPr>
          <w:rFonts w:ascii="Times New Roman" w:hAnsi="Times New Roman" w:cs="Times New Roman"/>
        </w:rPr>
        <w:t>S</w:t>
      </w:r>
      <w:r w:rsidRPr="00F81730">
        <w:rPr>
          <w:rFonts w:ascii="Times New Roman" w:hAnsi="Times New Roman" w:cs="Times New Roman"/>
        </w:rPr>
        <w:t>outhern states.</w:t>
      </w:r>
      <w:r w:rsidR="001D1038" w:rsidRPr="00F81730">
        <w:rPr>
          <w:rStyle w:val="FootnoteReference"/>
          <w:rFonts w:ascii="Times New Roman" w:hAnsi="Times New Roman" w:cs="Times New Roman"/>
        </w:rPr>
        <w:footnoteReference w:id="64"/>
      </w:r>
      <w:r w:rsidRPr="00F81730">
        <w:rPr>
          <w:rFonts w:ascii="Times New Roman" w:hAnsi="Times New Roman" w:cs="Times New Roman"/>
        </w:rPr>
        <w:t xml:space="preserve"> In Mississippi in 1960, 5</w:t>
      </w:r>
      <w:r w:rsidR="00B33E80">
        <w:rPr>
          <w:rFonts w:ascii="Times New Roman" w:hAnsi="Times New Roman" w:cs="Times New Roman"/>
        </w:rPr>
        <w:t>%</w:t>
      </w:r>
      <w:r w:rsidRPr="00F81730">
        <w:rPr>
          <w:rFonts w:ascii="Times New Roman" w:hAnsi="Times New Roman" w:cs="Times New Roman"/>
        </w:rPr>
        <w:t xml:space="preserve"> of voting age </w:t>
      </w:r>
      <w:r w:rsidR="00BF3CC1">
        <w:rPr>
          <w:rFonts w:ascii="Times New Roman" w:hAnsi="Times New Roman" w:cs="Times New Roman"/>
        </w:rPr>
        <w:t>Black</w:t>
      </w:r>
      <w:r w:rsidRPr="00F81730">
        <w:rPr>
          <w:rFonts w:ascii="Times New Roman" w:hAnsi="Times New Roman" w:cs="Times New Roman"/>
        </w:rPr>
        <w:t xml:space="preserve"> residents were registered, compared to 67</w:t>
      </w:r>
      <w:r w:rsidR="00B33E80">
        <w:rPr>
          <w:rFonts w:ascii="Times New Roman" w:hAnsi="Times New Roman" w:cs="Times New Roman"/>
        </w:rPr>
        <w:t xml:space="preserve">% </w:t>
      </w:r>
      <w:r w:rsidRPr="00F81730">
        <w:rPr>
          <w:rFonts w:ascii="Times New Roman" w:hAnsi="Times New Roman" w:cs="Times New Roman"/>
        </w:rPr>
        <w:t xml:space="preserve">of </w:t>
      </w:r>
      <w:r w:rsidR="00BF3CC1">
        <w:rPr>
          <w:rFonts w:ascii="Times New Roman" w:hAnsi="Times New Roman" w:cs="Times New Roman"/>
        </w:rPr>
        <w:t>White</w:t>
      </w:r>
      <w:r w:rsidRPr="00F81730">
        <w:rPr>
          <w:rFonts w:ascii="Times New Roman" w:hAnsi="Times New Roman" w:cs="Times New Roman"/>
        </w:rPr>
        <w:t xml:space="preserve"> residents. By 1968, 59.4</w:t>
      </w:r>
      <w:r w:rsidR="00B33E80">
        <w:rPr>
          <w:rFonts w:ascii="Times New Roman" w:hAnsi="Times New Roman" w:cs="Times New Roman"/>
        </w:rPr>
        <w:t xml:space="preserve">% </w:t>
      </w:r>
      <w:r w:rsidRPr="00F81730">
        <w:rPr>
          <w:rFonts w:ascii="Times New Roman" w:hAnsi="Times New Roman" w:cs="Times New Roman"/>
        </w:rPr>
        <w:t xml:space="preserve">of </w:t>
      </w:r>
      <w:r w:rsidR="00BF3CC1">
        <w:rPr>
          <w:rFonts w:ascii="Times New Roman" w:hAnsi="Times New Roman" w:cs="Times New Roman"/>
        </w:rPr>
        <w:t>Black</w:t>
      </w:r>
      <w:r w:rsidRPr="00F81730">
        <w:rPr>
          <w:rFonts w:ascii="Times New Roman" w:hAnsi="Times New Roman" w:cs="Times New Roman"/>
        </w:rPr>
        <w:t xml:space="preserve"> residents were registered to vote.</w:t>
      </w:r>
      <w:r w:rsidR="001D1038" w:rsidRPr="00F81730">
        <w:rPr>
          <w:rStyle w:val="FootnoteReference"/>
          <w:rFonts w:ascii="Times New Roman" w:hAnsi="Times New Roman" w:cs="Times New Roman"/>
        </w:rPr>
        <w:footnoteReference w:id="65"/>
      </w:r>
      <w:r w:rsidRPr="00F81730">
        <w:rPr>
          <w:rFonts w:ascii="Times New Roman" w:hAnsi="Times New Roman" w:cs="Times New Roman"/>
        </w:rPr>
        <w:t xml:space="preserve"> </w:t>
      </w:r>
    </w:p>
    <w:p w14:paraId="0B29407D" w14:textId="77777777" w:rsidR="00462CDB" w:rsidRPr="00F81730" w:rsidRDefault="00462CDB" w:rsidP="00462CDB">
      <w:pPr>
        <w:rPr>
          <w:rFonts w:ascii="Times New Roman" w:hAnsi="Times New Roman" w:cs="Times New Roman"/>
        </w:rPr>
      </w:pPr>
    </w:p>
    <w:p w14:paraId="3AEE0947" w14:textId="458FB625" w:rsidR="00FB03D7" w:rsidRPr="00F81730" w:rsidRDefault="00462CDB" w:rsidP="00462CDB">
      <w:pPr>
        <w:rPr>
          <w:rFonts w:ascii="Times New Roman" w:hAnsi="Times New Roman" w:cs="Times New Roman"/>
        </w:rPr>
      </w:pPr>
      <w:r w:rsidRPr="00F81730">
        <w:rPr>
          <w:rFonts w:ascii="Times New Roman" w:hAnsi="Times New Roman" w:cs="Times New Roman"/>
        </w:rPr>
        <w:t xml:space="preserve">The Fair Housing Act was the first US legislation to ban racial discrimination in the sale of housing. The goal of the act was to decrease segregation in US cities. At the time of the act’s passage, racial segregation was at an </w:t>
      </w:r>
      <w:r w:rsidR="001D1038" w:rsidRPr="00F81730">
        <w:rPr>
          <w:rFonts w:ascii="Times New Roman" w:hAnsi="Times New Roman" w:cs="Times New Roman"/>
        </w:rPr>
        <w:t>all-time</w:t>
      </w:r>
      <w:r w:rsidRPr="00F81730">
        <w:rPr>
          <w:rFonts w:ascii="Times New Roman" w:hAnsi="Times New Roman" w:cs="Times New Roman"/>
        </w:rPr>
        <w:t xml:space="preserve"> high. The </w:t>
      </w:r>
      <w:r w:rsidR="001D1038" w:rsidRPr="00F81730">
        <w:rPr>
          <w:rFonts w:ascii="Times New Roman" w:hAnsi="Times New Roman" w:cs="Times New Roman"/>
        </w:rPr>
        <w:t>act</w:t>
      </w:r>
      <w:r w:rsidRPr="00F81730">
        <w:rPr>
          <w:rFonts w:ascii="Times New Roman" w:hAnsi="Times New Roman" w:cs="Times New Roman"/>
        </w:rPr>
        <w:t xml:space="preserve"> made it illegal to refuse to rent or sell based on the race of the buyer</w:t>
      </w:r>
      <w:r w:rsidR="00F65A1C" w:rsidRPr="00F81730">
        <w:rPr>
          <w:rFonts w:ascii="Times New Roman" w:hAnsi="Times New Roman" w:cs="Times New Roman"/>
        </w:rPr>
        <w:t>,</w:t>
      </w:r>
      <w:r w:rsidRPr="00F81730">
        <w:rPr>
          <w:rFonts w:ascii="Times New Roman" w:hAnsi="Times New Roman" w:cs="Times New Roman"/>
        </w:rPr>
        <w:t xml:space="preserve"> it outlawed racial </w:t>
      </w:r>
      <w:r w:rsidR="00F65A1C" w:rsidRPr="00F81730">
        <w:rPr>
          <w:rFonts w:ascii="Times New Roman" w:hAnsi="Times New Roman" w:cs="Times New Roman"/>
        </w:rPr>
        <w:t>discrimination</w:t>
      </w:r>
      <w:r w:rsidRPr="00F81730">
        <w:rPr>
          <w:rFonts w:ascii="Times New Roman" w:hAnsi="Times New Roman" w:cs="Times New Roman"/>
        </w:rPr>
        <w:t xml:space="preserve"> in advertising</w:t>
      </w:r>
      <w:r w:rsidR="00F65A1C" w:rsidRPr="00F81730">
        <w:rPr>
          <w:rFonts w:ascii="Times New Roman" w:hAnsi="Times New Roman" w:cs="Times New Roman"/>
        </w:rPr>
        <w:t xml:space="preserve"> and</w:t>
      </w:r>
      <w:r w:rsidRPr="00F81730">
        <w:rPr>
          <w:rFonts w:ascii="Times New Roman" w:hAnsi="Times New Roman" w:cs="Times New Roman"/>
        </w:rPr>
        <w:t xml:space="preserve"> terms and conditions of housing sales, and </w:t>
      </w:r>
      <w:r w:rsidR="00F65A1C" w:rsidRPr="00F81730">
        <w:rPr>
          <w:rFonts w:ascii="Times New Roman" w:hAnsi="Times New Roman" w:cs="Times New Roman"/>
        </w:rPr>
        <w:t xml:space="preserve">it </w:t>
      </w:r>
      <w:r w:rsidRPr="00F81730">
        <w:rPr>
          <w:rFonts w:ascii="Times New Roman" w:hAnsi="Times New Roman" w:cs="Times New Roman"/>
        </w:rPr>
        <w:t xml:space="preserve">prohibited real estate agents from preventing </w:t>
      </w:r>
      <w:r w:rsidR="00BF3CC1">
        <w:rPr>
          <w:rFonts w:ascii="Times New Roman" w:hAnsi="Times New Roman" w:cs="Times New Roman"/>
        </w:rPr>
        <w:t>Black</w:t>
      </w:r>
      <w:r w:rsidRPr="00F81730">
        <w:rPr>
          <w:rFonts w:ascii="Times New Roman" w:hAnsi="Times New Roman" w:cs="Times New Roman"/>
        </w:rPr>
        <w:t xml:space="preserve"> </w:t>
      </w:r>
      <w:r w:rsidR="00F65A1C" w:rsidRPr="00F81730">
        <w:rPr>
          <w:rFonts w:ascii="Times New Roman" w:hAnsi="Times New Roman" w:cs="Times New Roman"/>
        </w:rPr>
        <w:t>Americans</w:t>
      </w:r>
      <w:r w:rsidRPr="00F81730">
        <w:rPr>
          <w:rFonts w:ascii="Times New Roman" w:hAnsi="Times New Roman" w:cs="Times New Roman"/>
        </w:rPr>
        <w:t xml:space="preserve"> </w:t>
      </w:r>
      <w:r w:rsidRPr="00F81730">
        <w:rPr>
          <w:rFonts w:ascii="Times New Roman" w:hAnsi="Times New Roman" w:cs="Times New Roman"/>
        </w:rPr>
        <w:lastRenderedPageBreak/>
        <w:t xml:space="preserve">access to housing stock by lying about its availability or attempting to induce panic-selling by making comments to homeowners about the race of nearby residents. </w:t>
      </w:r>
      <w:r w:rsidR="00BA0505" w:rsidRPr="00F81730">
        <w:rPr>
          <w:rFonts w:ascii="Times New Roman" w:hAnsi="Times New Roman" w:cs="Times New Roman"/>
        </w:rPr>
        <w:t>However, t</w:t>
      </w:r>
      <w:r w:rsidRPr="00F81730">
        <w:rPr>
          <w:rFonts w:ascii="Times New Roman" w:hAnsi="Times New Roman" w:cs="Times New Roman"/>
        </w:rPr>
        <w:t xml:space="preserve">he Department of Housing and Urban Development could do little when they found that illegal discrimination had </w:t>
      </w:r>
      <w:r w:rsidR="00F65A1C" w:rsidRPr="00F81730">
        <w:rPr>
          <w:rFonts w:ascii="Times New Roman" w:hAnsi="Times New Roman" w:cs="Times New Roman"/>
        </w:rPr>
        <w:t>occurred</w:t>
      </w:r>
      <w:r w:rsidRPr="00F81730">
        <w:rPr>
          <w:rFonts w:ascii="Times New Roman" w:hAnsi="Times New Roman" w:cs="Times New Roman"/>
        </w:rPr>
        <w:t xml:space="preserve">, as much of their enforcement power were removed from the act to get it through the Senate. Since the passage of the act, residential segregation of </w:t>
      </w:r>
      <w:r w:rsidR="00BF3CC1">
        <w:rPr>
          <w:rFonts w:ascii="Times New Roman" w:hAnsi="Times New Roman" w:cs="Times New Roman"/>
        </w:rPr>
        <w:t>Black</w:t>
      </w:r>
      <w:r w:rsidRPr="00F81730">
        <w:rPr>
          <w:rFonts w:ascii="Times New Roman" w:hAnsi="Times New Roman" w:cs="Times New Roman"/>
        </w:rPr>
        <w:t xml:space="preserve"> Americans has declined, but the decline has been slow and uneven, and </w:t>
      </w:r>
      <w:r w:rsidR="00F65A1C" w:rsidRPr="00F81730">
        <w:rPr>
          <w:rFonts w:ascii="Times New Roman" w:hAnsi="Times New Roman" w:cs="Times New Roman"/>
        </w:rPr>
        <w:t>hyper segregated</w:t>
      </w:r>
      <w:r w:rsidRPr="00F81730">
        <w:rPr>
          <w:rFonts w:ascii="Times New Roman" w:hAnsi="Times New Roman" w:cs="Times New Roman"/>
        </w:rPr>
        <w:t xml:space="preserve"> </w:t>
      </w:r>
      <w:r w:rsidR="00BF3CC1">
        <w:rPr>
          <w:rFonts w:ascii="Times New Roman" w:hAnsi="Times New Roman" w:cs="Times New Roman"/>
        </w:rPr>
        <w:t>Black</w:t>
      </w:r>
      <w:r w:rsidRPr="00F81730">
        <w:rPr>
          <w:rFonts w:ascii="Times New Roman" w:hAnsi="Times New Roman" w:cs="Times New Roman"/>
        </w:rPr>
        <w:t xml:space="preserve"> communities are still present in many major metropolitan areas, suggesting that further legislation is </w:t>
      </w:r>
      <w:r w:rsidR="00F65A1C" w:rsidRPr="00F81730">
        <w:rPr>
          <w:rFonts w:ascii="Times New Roman" w:hAnsi="Times New Roman" w:cs="Times New Roman"/>
        </w:rPr>
        <w:t>needed</w:t>
      </w:r>
      <w:r w:rsidRPr="00F81730">
        <w:rPr>
          <w:rFonts w:ascii="Times New Roman" w:hAnsi="Times New Roman" w:cs="Times New Roman"/>
        </w:rPr>
        <w:t xml:space="preserve"> to fulfill the goals of the </w:t>
      </w:r>
      <w:r w:rsidR="00F65A1C" w:rsidRPr="00F81730">
        <w:rPr>
          <w:rFonts w:ascii="Times New Roman" w:hAnsi="Times New Roman" w:cs="Times New Roman"/>
        </w:rPr>
        <w:t>Fair Housing Act</w:t>
      </w:r>
      <w:r w:rsidRPr="00F81730">
        <w:rPr>
          <w:rFonts w:ascii="Times New Roman" w:hAnsi="Times New Roman" w:cs="Times New Roman"/>
        </w:rPr>
        <w:t>.</w:t>
      </w:r>
      <w:r w:rsidR="00F65A1C" w:rsidRPr="00F81730">
        <w:rPr>
          <w:rStyle w:val="FootnoteReference"/>
          <w:rFonts w:ascii="Times New Roman" w:hAnsi="Times New Roman" w:cs="Times New Roman"/>
        </w:rPr>
        <w:footnoteReference w:id="66"/>
      </w:r>
    </w:p>
    <w:p w14:paraId="1659735E" w14:textId="77777777" w:rsidR="00F65A1C" w:rsidRPr="00F81730" w:rsidRDefault="00F65A1C" w:rsidP="00462CDB">
      <w:pPr>
        <w:rPr>
          <w:rFonts w:ascii="Times New Roman" w:hAnsi="Times New Roman" w:cs="Times New Roman"/>
        </w:rPr>
      </w:pPr>
    </w:p>
    <w:p w14:paraId="633BA1EB" w14:textId="0A0A76F2" w:rsidR="00FB03D7" w:rsidRPr="00254B95" w:rsidRDefault="00970803" w:rsidP="00093821">
      <w:pPr>
        <w:pStyle w:val="ListParagraph"/>
        <w:keepNext/>
        <w:keepLines/>
        <w:numPr>
          <w:ilvl w:val="0"/>
          <w:numId w:val="1"/>
        </w:numPr>
        <w:rPr>
          <w:rFonts w:ascii="Times New Roman" w:hAnsi="Times New Roman" w:cs="Times New Roman"/>
          <w:b/>
        </w:rPr>
      </w:pPr>
      <w:r w:rsidRPr="00254B95">
        <w:rPr>
          <w:rFonts w:ascii="Times New Roman" w:hAnsi="Times New Roman" w:cs="Times New Roman"/>
          <w:b/>
        </w:rPr>
        <w:t>Civil Rights Movement and Legislation</w:t>
      </w:r>
    </w:p>
    <w:p w14:paraId="01BF9A6D" w14:textId="77777777" w:rsidR="00FB03D7" w:rsidRPr="00F81730" w:rsidRDefault="00FB03D7" w:rsidP="00FB03D7">
      <w:pPr>
        <w:keepNext/>
        <w:keepLines/>
        <w:rPr>
          <w:rFonts w:ascii="Times New Roman" w:hAnsi="Times New Roman" w:cs="Times New Roman"/>
          <w:b/>
        </w:rPr>
      </w:pPr>
    </w:p>
    <w:p w14:paraId="00587F75" w14:textId="2D2BF080" w:rsidR="00FB03D7" w:rsidRDefault="00A56A5F" w:rsidP="00A56A5F">
      <w:pPr>
        <w:rPr>
          <w:rFonts w:ascii="Times New Roman" w:hAnsi="Times New Roman" w:cs="Times New Roman"/>
        </w:rPr>
      </w:pPr>
      <w:r>
        <w:rPr>
          <w:rFonts w:ascii="Times New Roman" w:hAnsi="Times New Roman" w:cs="Times New Roman"/>
        </w:rPr>
        <w:t>The civil rights movement and accompanying legislation d</w:t>
      </w:r>
      <w:r w:rsidRPr="00A56A5F">
        <w:rPr>
          <w:rFonts w:ascii="Times New Roman" w:hAnsi="Times New Roman" w:cs="Times New Roman"/>
        </w:rPr>
        <w:t>ismantled de jure segregation and discrimination in</w:t>
      </w:r>
      <w:r>
        <w:rPr>
          <w:rFonts w:ascii="Times New Roman" w:hAnsi="Times New Roman" w:cs="Times New Roman"/>
        </w:rPr>
        <w:t xml:space="preserve"> l</w:t>
      </w:r>
      <w:r w:rsidRPr="00A56A5F">
        <w:rPr>
          <w:rFonts w:ascii="Times New Roman" w:hAnsi="Times New Roman" w:cs="Times New Roman"/>
        </w:rPr>
        <w:t>abor market</w:t>
      </w:r>
      <w:r>
        <w:rPr>
          <w:rFonts w:ascii="Times New Roman" w:hAnsi="Times New Roman" w:cs="Times New Roman"/>
        </w:rPr>
        <w:t>s, e</w:t>
      </w:r>
      <w:r w:rsidRPr="00A56A5F">
        <w:rPr>
          <w:rFonts w:ascii="Times New Roman" w:hAnsi="Times New Roman" w:cs="Times New Roman"/>
        </w:rPr>
        <w:t>ducation</w:t>
      </w:r>
      <w:r>
        <w:rPr>
          <w:rFonts w:ascii="Times New Roman" w:hAnsi="Times New Roman" w:cs="Times New Roman"/>
        </w:rPr>
        <w:t>,</w:t>
      </w:r>
      <w:r w:rsidRPr="00A56A5F">
        <w:rPr>
          <w:rFonts w:ascii="Times New Roman" w:hAnsi="Times New Roman" w:cs="Times New Roman"/>
        </w:rPr>
        <w:t xml:space="preserve"> voting rights</w:t>
      </w:r>
      <w:r>
        <w:rPr>
          <w:rFonts w:ascii="Times New Roman" w:hAnsi="Times New Roman" w:cs="Times New Roman"/>
        </w:rPr>
        <w:t>, h</w:t>
      </w:r>
      <w:r w:rsidRPr="00A56A5F">
        <w:rPr>
          <w:rFonts w:ascii="Times New Roman" w:hAnsi="Times New Roman" w:cs="Times New Roman"/>
        </w:rPr>
        <w:t>ealth care</w:t>
      </w:r>
      <w:r>
        <w:rPr>
          <w:rFonts w:ascii="Times New Roman" w:hAnsi="Times New Roman" w:cs="Times New Roman"/>
        </w:rPr>
        <w:t>, p</w:t>
      </w:r>
      <w:r w:rsidRPr="00A56A5F">
        <w:rPr>
          <w:rFonts w:ascii="Times New Roman" w:hAnsi="Times New Roman" w:cs="Times New Roman"/>
        </w:rPr>
        <w:t>ublic accommodations</w:t>
      </w:r>
      <w:r>
        <w:rPr>
          <w:rFonts w:ascii="Times New Roman" w:hAnsi="Times New Roman" w:cs="Times New Roman"/>
        </w:rPr>
        <w:t>, and h</w:t>
      </w:r>
      <w:r w:rsidRPr="00A56A5F">
        <w:rPr>
          <w:rFonts w:ascii="Times New Roman" w:hAnsi="Times New Roman" w:cs="Times New Roman"/>
        </w:rPr>
        <w:t>ousing</w:t>
      </w:r>
      <w:r>
        <w:rPr>
          <w:rFonts w:ascii="Times New Roman" w:hAnsi="Times New Roman" w:cs="Times New Roman"/>
        </w:rPr>
        <w:t>. There was a period of s</w:t>
      </w:r>
      <w:r w:rsidRPr="00A56A5F">
        <w:rPr>
          <w:rFonts w:ascii="Times New Roman" w:hAnsi="Times New Roman" w:cs="Times New Roman"/>
        </w:rPr>
        <w:t xml:space="preserve">ignificant gains in </w:t>
      </w:r>
      <w:r w:rsidR="00BF3CC1">
        <w:rPr>
          <w:rFonts w:ascii="Times New Roman" w:hAnsi="Times New Roman" w:cs="Times New Roman"/>
        </w:rPr>
        <w:t>Black</w:t>
      </w:r>
      <w:r w:rsidRPr="00A56A5F">
        <w:rPr>
          <w:rFonts w:ascii="Times New Roman" w:hAnsi="Times New Roman" w:cs="Times New Roman"/>
        </w:rPr>
        <w:t xml:space="preserve"> men’s wages relative to </w:t>
      </w:r>
      <w:r w:rsidR="00BF3CC1">
        <w:rPr>
          <w:rFonts w:ascii="Times New Roman" w:hAnsi="Times New Roman" w:cs="Times New Roman"/>
        </w:rPr>
        <w:t>White</w:t>
      </w:r>
      <w:r w:rsidRPr="00A56A5F">
        <w:rPr>
          <w:rFonts w:ascii="Times New Roman" w:hAnsi="Times New Roman" w:cs="Times New Roman"/>
        </w:rPr>
        <w:t xml:space="preserve"> me</w:t>
      </w:r>
      <w:r>
        <w:rPr>
          <w:rFonts w:ascii="Times New Roman" w:hAnsi="Times New Roman" w:cs="Times New Roman"/>
        </w:rPr>
        <w:t>n</w:t>
      </w:r>
      <w:r w:rsidR="00254B95">
        <w:rPr>
          <w:rFonts w:ascii="Times New Roman" w:hAnsi="Times New Roman" w:cs="Times New Roman"/>
        </w:rPr>
        <w:t xml:space="preserve"> </w:t>
      </w:r>
      <w:r>
        <w:rPr>
          <w:rFonts w:ascii="Times New Roman" w:hAnsi="Times New Roman" w:cs="Times New Roman"/>
        </w:rPr>
        <w:t>u</w:t>
      </w:r>
      <w:r w:rsidRPr="00A56A5F">
        <w:rPr>
          <w:rFonts w:ascii="Times New Roman" w:hAnsi="Times New Roman" w:cs="Times New Roman"/>
        </w:rPr>
        <w:t>ntil 1980</w:t>
      </w:r>
      <w:r>
        <w:rPr>
          <w:rFonts w:ascii="Times New Roman" w:hAnsi="Times New Roman" w:cs="Times New Roman"/>
        </w:rPr>
        <w:t xml:space="preserve">, likely due to the civil rights movement, but the gap has not closed significantly since that point. </w:t>
      </w:r>
    </w:p>
    <w:p w14:paraId="35F59C0F" w14:textId="77777777" w:rsidR="00A56A5F" w:rsidRPr="00F81730" w:rsidRDefault="00A56A5F" w:rsidP="00A56A5F">
      <w:pPr>
        <w:rPr>
          <w:rFonts w:ascii="Times New Roman" w:hAnsi="Times New Roman" w:cs="Times New Roman"/>
        </w:rPr>
      </w:pPr>
    </w:p>
    <w:p w14:paraId="0B62C445" w14:textId="6BB59A7A" w:rsidR="00AD0DB1" w:rsidRPr="003046CA" w:rsidRDefault="00AD0DB1" w:rsidP="00093821">
      <w:pPr>
        <w:pStyle w:val="ListParagraph"/>
        <w:keepNext/>
        <w:keepLines/>
        <w:numPr>
          <w:ilvl w:val="0"/>
          <w:numId w:val="1"/>
        </w:numPr>
        <w:rPr>
          <w:rFonts w:ascii="Times New Roman" w:hAnsi="Times New Roman" w:cs="Times New Roman"/>
          <w:b/>
        </w:rPr>
      </w:pPr>
      <w:r w:rsidRPr="003046CA">
        <w:rPr>
          <w:rFonts w:ascii="Times New Roman" w:hAnsi="Times New Roman" w:cs="Times New Roman"/>
          <w:b/>
        </w:rPr>
        <w:t>Civil Rights Act of 1964</w:t>
      </w:r>
    </w:p>
    <w:p w14:paraId="67104C54" w14:textId="77777777" w:rsidR="00AD0DB1" w:rsidRPr="00F81730" w:rsidRDefault="00AD0DB1" w:rsidP="00AD0DB1">
      <w:pPr>
        <w:keepNext/>
        <w:keepLines/>
        <w:rPr>
          <w:rFonts w:ascii="Times New Roman" w:hAnsi="Times New Roman" w:cs="Times New Roman"/>
          <w:b/>
        </w:rPr>
      </w:pPr>
    </w:p>
    <w:p w14:paraId="65F41DAA" w14:textId="219716F2" w:rsidR="003046CA" w:rsidRDefault="004C762D" w:rsidP="00AD0DB1">
      <w:pPr>
        <w:rPr>
          <w:rFonts w:ascii="Times New Roman" w:hAnsi="Times New Roman" w:cs="Times New Roman"/>
        </w:rPr>
      </w:pPr>
      <w:r>
        <w:rPr>
          <w:rFonts w:ascii="Times New Roman" w:hAnsi="Times New Roman" w:cs="Times New Roman"/>
        </w:rPr>
        <w:t>The Civil Rights Act of 1964 banned segregation at places of public accommodation, such as courthouses, restaurants, and hotels. Employers and labor unions were barred from discriminating on the basis of race, religion, nation origin, or gender, and workers could file charges of discrimination through the newly created Equal Employment Opportunity Commission.</w:t>
      </w:r>
      <w:r w:rsidR="003046CA">
        <w:rPr>
          <w:rFonts w:ascii="Times New Roman" w:hAnsi="Times New Roman" w:cs="Times New Roman"/>
        </w:rPr>
        <w:t xml:space="preserve"> The act also lent additional support to school desegregation, voting rights, and the Commission on Civil Rights. </w:t>
      </w:r>
      <w:r w:rsidR="003046CA" w:rsidRPr="00A56A5F">
        <w:rPr>
          <w:rFonts w:ascii="Times New Roman" w:hAnsi="Times New Roman" w:cs="Times New Roman"/>
        </w:rPr>
        <w:t>Martin Luther King Jr.</w:t>
      </w:r>
      <w:r w:rsidR="003046CA">
        <w:rPr>
          <w:rFonts w:ascii="Times New Roman" w:hAnsi="Times New Roman" w:cs="Times New Roman"/>
        </w:rPr>
        <w:t xml:space="preserve"> referred to the act </w:t>
      </w:r>
      <w:r w:rsidR="003046CA" w:rsidRPr="00A56A5F">
        <w:rPr>
          <w:rFonts w:ascii="Times New Roman" w:hAnsi="Times New Roman" w:cs="Times New Roman"/>
        </w:rPr>
        <w:t xml:space="preserve">a </w:t>
      </w:r>
      <w:r w:rsidR="003046CA">
        <w:rPr>
          <w:rFonts w:ascii="Times New Roman" w:hAnsi="Times New Roman" w:cs="Times New Roman"/>
        </w:rPr>
        <w:t>“second</w:t>
      </w:r>
      <w:r w:rsidR="003046CA" w:rsidRPr="00A56A5F">
        <w:rPr>
          <w:rFonts w:ascii="Times New Roman" w:hAnsi="Times New Roman" w:cs="Times New Roman"/>
        </w:rPr>
        <w:t xml:space="preserve"> emancipation</w:t>
      </w:r>
      <w:r w:rsidR="00F55996">
        <w:rPr>
          <w:rFonts w:ascii="Times New Roman" w:hAnsi="Times New Roman" w:cs="Times New Roman"/>
        </w:rPr>
        <w:t>,</w:t>
      </w:r>
      <w:r w:rsidR="003046CA">
        <w:rPr>
          <w:rFonts w:ascii="Times New Roman" w:hAnsi="Times New Roman" w:cs="Times New Roman"/>
        </w:rPr>
        <w:t>”</w:t>
      </w:r>
      <w:r w:rsidR="00F55996">
        <w:rPr>
          <w:rFonts w:ascii="Times New Roman" w:hAnsi="Times New Roman" w:cs="Times New Roman"/>
        </w:rPr>
        <w:t xml:space="preserve"> which suggests how much of an impact it had for many Black Americans</w:t>
      </w:r>
      <w:r w:rsidR="003046CA" w:rsidRPr="00A56A5F">
        <w:rPr>
          <w:rFonts w:ascii="Times New Roman" w:hAnsi="Times New Roman" w:cs="Times New Roman"/>
        </w:rPr>
        <w:t>.</w:t>
      </w:r>
      <w:r w:rsidR="003046CA">
        <w:rPr>
          <w:rStyle w:val="FootnoteReference"/>
          <w:rFonts w:ascii="Times New Roman" w:hAnsi="Times New Roman" w:cs="Times New Roman"/>
        </w:rPr>
        <w:footnoteReference w:id="67"/>
      </w:r>
    </w:p>
    <w:p w14:paraId="11BC827A" w14:textId="6122FCE4" w:rsidR="004C762D" w:rsidRPr="00F81730" w:rsidRDefault="004C762D" w:rsidP="00AD0DB1">
      <w:pPr>
        <w:rPr>
          <w:rFonts w:ascii="Times New Roman" w:hAnsi="Times New Roman" w:cs="Times New Roman"/>
        </w:rPr>
      </w:pPr>
    </w:p>
    <w:p w14:paraId="2902EBF0" w14:textId="2824C84F" w:rsidR="00AD0DB1" w:rsidRPr="00F81730" w:rsidRDefault="00AD0DB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Affirmative Action</w:t>
      </w:r>
    </w:p>
    <w:p w14:paraId="70222742" w14:textId="77777777" w:rsidR="00AD0DB1" w:rsidRPr="00F81730" w:rsidRDefault="00AD0DB1" w:rsidP="00AD0DB1">
      <w:pPr>
        <w:keepNext/>
        <w:keepLines/>
        <w:rPr>
          <w:rFonts w:ascii="Times New Roman" w:hAnsi="Times New Roman" w:cs="Times New Roman"/>
          <w:b/>
        </w:rPr>
      </w:pPr>
    </w:p>
    <w:p w14:paraId="1598ED10" w14:textId="77777777" w:rsidR="00F55996" w:rsidRDefault="00F65A1C" w:rsidP="00AD0DB1">
      <w:pPr>
        <w:rPr>
          <w:rFonts w:ascii="Times New Roman" w:hAnsi="Times New Roman" w:cs="Times New Roman"/>
        </w:rPr>
      </w:pPr>
      <w:r w:rsidRPr="00F81730">
        <w:rPr>
          <w:rFonts w:ascii="Times New Roman" w:hAnsi="Times New Roman" w:cs="Times New Roman"/>
        </w:rPr>
        <w:t>Affirmative action is not a single piece of legislation, but rather encompasses a number of executive orders, policies, and court cases, beginning with President Kennedy’s 1961 Executive Order mandating th</w:t>
      </w:r>
      <w:r w:rsidR="00BA0505" w:rsidRPr="00F81730">
        <w:rPr>
          <w:rFonts w:ascii="Times New Roman" w:hAnsi="Times New Roman" w:cs="Times New Roman"/>
        </w:rPr>
        <w:t>at</w:t>
      </w:r>
      <w:r w:rsidRPr="00F81730">
        <w:rPr>
          <w:rFonts w:ascii="Times New Roman" w:hAnsi="Times New Roman" w:cs="Times New Roman"/>
        </w:rPr>
        <w:t xml:space="preserve"> government contractors, “take affirmative action to ensure that applicants are </w:t>
      </w:r>
      <w:proofErr w:type="gramStart"/>
      <w:r w:rsidRPr="00F81730">
        <w:rPr>
          <w:rFonts w:ascii="Times New Roman" w:hAnsi="Times New Roman" w:cs="Times New Roman"/>
        </w:rPr>
        <w:t>employed</w:t>
      </w:r>
      <w:proofErr w:type="gramEnd"/>
      <w:r w:rsidRPr="00F81730">
        <w:rPr>
          <w:rFonts w:ascii="Times New Roman" w:hAnsi="Times New Roman" w:cs="Times New Roman"/>
        </w:rPr>
        <w:t xml:space="preserve"> and employees are treated during employment without regard to their race, creed, color, or national origin.” Affirmative action mainly appears in the areas of education, employment, and government contracting, and affords preferential treatment to members of minority groups that are generally targets of discrimination. </w:t>
      </w:r>
    </w:p>
    <w:p w14:paraId="5E7FD998" w14:textId="77777777" w:rsidR="00F55996" w:rsidRDefault="00F55996" w:rsidP="00AD0DB1">
      <w:pPr>
        <w:rPr>
          <w:rFonts w:ascii="Times New Roman" w:hAnsi="Times New Roman" w:cs="Times New Roman"/>
        </w:rPr>
      </w:pPr>
    </w:p>
    <w:p w14:paraId="302C083D" w14:textId="26CB40C0" w:rsidR="00AD0DB1" w:rsidRPr="00F81730" w:rsidRDefault="00F65A1C" w:rsidP="00AD0DB1">
      <w:pPr>
        <w:rPr>
          <w:rFonts w:ascii="Times New Roman" w:hAnsi="Times New Roman" w:cs="Times New Roman"/>
        </w:rPr>
      </w:pPr>
      <w:r w:rsidRPr="00F81730">
        <w:rPr>
          <w:rFonts w:ascii="Times New Roman" w:hAnsi="Times New Roman" w:cs="Times New Roman"/>
        </w:rPr>
        <w:t xml:space="preserve">Between 1960 and 1995, the percentage of </w:t>
      </w:r>
      <w:r w:rsidR="00BF3CC1">
        <w:rPr>
          <w:rFonts w:ascii="Times New Roman" w:hAnsi="Times New Roman" w:cs="Times New Roman"/>
        </w:rPr>
        <w:t>Black</w:t>
      </w:r>
      <w:r w:rsidRPr="00F81730">
        <w:rPr>
          <w:rFonts w:ascii="Times New Roman" w:hAnsi="Times New Roman" w:cs="Times New Roman"/>
        </w:rPr>
        <w:t xml:space="preserve"> </w:t>
      </w:r>
      <w:r w:rsidR="00B85C6A" w:rsidRPr="00F81730">
        <w:rPr>
          <w:rFonts w:ascii="Times New Roman" w:hAnsi="Times New Roman" w:cs="Times New Roman"/>
        </w:rPr>
        <w:t>A</w:t>
      </w:r>
      <w:r w:rsidRPr="00F81730">
        <w:rPr>
          <w:rFonts w:ascii="Times New Roman" w:hAnsi="Times New Roman" w:cs="Times New Roman"/>
        </w:rPr>
        <w:t>mericans who graduated from college, law, and medical school rose sharply, though other civil rights advances likely contributed to this growth</w:t>
      </w:r>
      <w:r w:rsidR="00B85C6A" w:rsidRPr="00F81730">
        <w:rPr>
          <w:rFonts w:ascii="Times New Roman" w:hAnsi="Times New Roman" w:cs="Times New Roman"/>
        </w:rPr>
        <w:t xml:space="preserve"> as well</w:t>
      </w:r>
      <w:r w:rsidRPr="00F81730">
        <w:rPr>
          <w:rFonts w:ascii="Times New Roman" w:hAnsi="Times New Roman" w:cs="Times New Roman"/>
        </w:rPr>
        <w:t xml:space="preserve">. It is widely agreed that the implementation of affirmative action policies is </w:t>
      </w:r>
      <w:r w:rsidRPr="00F81730">
        <w:rPr>
          <w:rFonts w:ascii="Times New Roman" w:hAnsi="Times New Roman" w:cs="Times New Roman"/>
        </w:rPr>
        <w:lastRenderedPageBreak/>
        <w:t>generally successful in increasing the employment or enrollment levels of minority candidates.</w:t>
      </w:r>
      <w:r w:rsidR="00B85C6A" w:rsidRPr="00F81730">
        <w:rPr>
          <w:rStyle w:val="FootnoteReference"/>
          <w:rFonts w:ascii="Times New Roman" w:hAnsi="Times New Roman" w:cs="Times New Roman"/>
        </w:rPr>
        <w:footnoteReference w:id="68"/>
      </w:r>
      <w:r w:rsidRPr="00F81730">
        <w:rPr>
          <w:rFonts w:ascii="Times New Roman" w:hAnsi="Times New Roman" w:cs="Times New Roman"/>
        </w:rPr>
        <w:t xml:space="preserve"> However, there is controversy surrounding this type of policy, as we will discuss next.</w:t>
      </w:r>
    </w:p>
    <w:p w14:paraId="4FD89CD4" w14:textId="77777777" w:rsidR="00BA0505" w:rsidRPr="00F81730" w:rsidRDefault="00BA0505" w:rsidP="00AD0DB1">
      <w:pPr>
        <w:rPr>
          <w:rFonts w:ascii="Times New Roman" w:hAnsi="Times New Roman" w:cs="Times New Roman"/>
        </w:rPr>
      </w:pPr>
    </w:p>
    <w:p w14:paraId="20994BA3" w14:textId="3B138F13" w:rsidR="00AD0DB1" w:rsidRPr="00F81730" w:rsidRDefault="00AD0DB1"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Affirmative Action – Costs and Benefits</w:t>
      </w:r>
    </w:p>
    <w:p w14:paraId="33F76E3B" w14:textId="77777777" w:rsidR="00AD0DB1" w:rsidRPr="00F81730" w:rsidRDefault="00AD0DB1" w:rsidP="00AD0DB1">
      <w:pPr>
        <w:keepNext/>
        <w:keepLines/>
        <w:rPr>
          <w:rFonts w:ascii="Times New Roman" w:hAnsi="Times New Roman" w:cs="Times New Roman"/>
          <w:b/>
        </w:rPr>
      </w:pPr>
    </w:p>
    <w:p w14:paraId="753130A7" w14:textId="6314EA24" w:rsidR="00B85C6A" w:rsidRPr="00F81730" w:rsidRDefault="00B85C6A" w:rsidP="00B85C6A">
      <w:pPr>
        <w:rPr>
          <w:rFonts w:ascii="Times New Roman" w:hAnsi="Times New Roman" w:cs="Times New Roman"/>
        </w:rPr>
      </w:pPr>
      <w:r w:rsidRPr="00F81730">
        <w:rPr>
          <w:rFonts w:ascii="Times New Roman" w:hAnsi="Times New Roman" w:cs="Times New Roman"/>
        </w:rPr>
        <w:t>In general, affirmative action has not been found to have a significant effect on efficiency. However, affirmative action is thought to raise business costs, at least in the short term. These higher costs include the administration of affirmative action programs and factors such as increased recruitment and increased training. Affirmative action can also raise government costs by forcing the government to reject bidders who have not made a “good faith effort”</w:t>
      </w:r>
      <w:r w:rsidR="00AD2C20" w:rsidRPr="00F81730">
        <w:rPr>
          <w:rFonts w:ascii="Times New Roman" w:hAnsi="Times New Roman" w:cs="Times New Roman"/>
        </w:rPr>
        <w:t xml:space="preserve"> towards hiring minority candidates</w:t>
      </w:r>
      <w:r w:rsidRPr="00F81730">
        <w:rPr>
          <w:rFonts w:ascii="Times New Roman" w:hAnsi="Times New Roman" w:cs="Times New Roman"/>
        </w:rPr>
        <w:t>, even if they are the lowest bidder for the project</w:t>
      </w:r>
      <w:r w:rsidR="00AD2C20" w:rsidRPr="00F81730">
        <w:rPr>
          <w:rFonts w:ascii="Times New Roman" w:hAnsi="Times New Roman" w:cs="Times New Roman"/>
        </w:rPr>
        <w:t>.</w:t>
      </w:r>
      <w:r w:rsidRPr="00F81730">
        <w:rPr>
          <w:rFonts w:ascii="Times New Roman" w:hAnsi="Times New Roman" w:cs="Times New Roman"/>
        </w:rPr>
        <w:t xml:space="preserve"> </w:t>
      </w:r>
      <w:r w:rsidR="00AD2C20" w:rsidRPr="00F81730">
        <w:rPr>
          <w:rFonts w:ascii="Times New Roman" w:hAnsi="Times New Roman" w:cs="Times New Roman"/>
        </w:rPr>
        <w:t>C</w:t>
      </w:r>
      <w:r w:rsidRPr="00F81730">
        <w:rPr>
          <w:rFonts w:ascii="Times New Roman" w:hAnsi="Times New Roman" w:cs="Times New Roman"/>
        </w:rPr>
        <w:t xml:space="preserve">ontractors may </w:t>
      </w:r>
      <w:r w:rsidR="00AD2C20" w:rsidRPr="00F81730">
        <w:rPr>
          <w:rFonts w:ascii="Times New Roman" w:hAnsi="Times New Roman" w:cs="Times New Roman"/>
        </w:rPr>
        <w:t xml:space="preserve">also </w:t>
      </w:r>
      <w:r w:rsidRPr="00F81730">
        <w:rPr>
          <w:rFonts w:ascii="Times New Roman" w:hAnsi="Times New Roman" w:cs="Times New Roman"/>
        </w:rPr>
        <w:t xml:space="preserve">pass on their higher costs of doing business by raising their bids. </w:t>
      </w:r>
      <w:r w:rsidR="00AD2C20" w:rsidRPr="00F81730">
        <w:rPr>
          <w:rFonts w:ascii="Times New Roman" w:hAnsi="Times New Roman" w:cs="Times New Roman"/>
        </w:rPr>
        <w:t>In public education, a</w:t>
      </w:r>
      <w:r w:rsidRPr="00F81730">
        <w:rPr>
          <w:rFonts w:ascii="Times New Roman" w:hAnsi="Times New Roman" w:cs="Times New Roman"/>
        </w:rPr>
        <w:t xml:space="preserve">s the government generally has a fixed amount of money allocated to </w:t>
      </w:r>
      <w:r w:rsidR="00AD2C20" w:rsidRPr="00F81730">
        <w:rPr>
          <w:rFonts w:ascii="Times New Roman" w:hAnsi="Times New Roman" w:cs="Times New Roman"/>
        </w:rPr>
        <w:t>this sector</w:t>
      </w:r>
      <w:r w:rsidRPr="00F81730">
        <w:rPr>
          <w:rFonts w:ascii="Times New Roman" w:hAnsi="Times New Roman" w:cs="Times New Roman"/>
        </w:rPr>
        <w:t>, the money spent on affirmative action in schools is potentially diverted from other school programs.</w:t>
      </w:r>
      <w:r w:rsidR="007F05A9" w:rsidRPr="00F81730">
        <w:rPr>
          <w:rStyle w:val="FootnoteReference"/>
          <w:rFonts w:ascii="Times New Roman" w:hAnsi="Times New Roman" w:cs="Times New Roman"/>
        </w:rPr>
        <w:footnoteReference w:id="69"/>
      </w:r>
      <w:r w:rsidRPr="00F81730">
        <w:rPr>
          <w:rFonts w:ascii="Times New Roman" w:hAnsi="Times New Roman" w:cs="Times New Roman"/>
        </w:rPr>
        <w:t xml:space="preserve"> </w:t>
      </w:r>
    </w:p>
    <w:p w14:paraId="7B247DAF" w14:textId="77777777" w:rsidR="00B85C6A" w:rsidRPr="00F81730" w:rsidRDefault="00B85C6A" w:rsidP="00B85C6A">
      <w:pPr>
        <w:rPr>
          <w:rFonts w:ascii="Times New Roman" w:hAnsi="Times New Roman" w:cs="Times New Roman"/>
        </w:rPr>
      </w:pPr>
    </w:p>
    <w:p w14:paraId="31D8D6C9" w14:textId="0A680F23" w:rsidR="00AD0DB1" w:rsidRPr="00F81730" w:rsidRDefault="00B85C6A" w:rsidP="00B85C6A">
      <w:pPr>
        <w:rPr>
          <w:rFonts w:ascii="Times New Roman" w:hAnsi="Times New Roman" w:cs="Times New Roman"/>
        </w:rPr>
      </w:pPr>
      <w:r w:rsidRPr="00F81730">
        <w:rPr>
          <w:rFonts w:ascii="Times New Roman" w:hAnsi="Times New Roman" w:cs="Times New Roman"/>
        </w:rPr>
        <w:t>The benefits of affirmative action include increased job opportunities and wages for minority candidates selected by these programs, as well as many positive externalities. Minority medical providers are more likely to serve minority communities, increasing their quality of medical care. Successful beneficiaries of affirmative action programs can provide a mentoring</w:t>
      </w:r>
      <w:r w:rsidR="00AD2C20" w:rsidRPr="00F81730">
        <w:rPr>
          <w:rFonts w:ascii="Times New Roman" w:hAnsi="Times New Roman" w:cs="Times New Roman"/>
        </w:rPr>
        <w:t xml:space="preserve"> or </w:t>
      </w:r>
      <w:r w:rsidRPr="00F81730">
        <w:rPr>
          <w:rFonts w:ascii="Times New Roman" w:hAnsi="Times New Roman" w:cs="Times New Roman"/>
        </w:rPr>
        <w:t xml:space="preserve">role model effect for minority students or </w:t>
      </w:r>
      <w:r w:rsidR="00AD2C20" w:rsidRPr="00F81730">
        <w:rPr>
          <w:rFonts w:ascii="Times New Roman" w:hAnsi="Times New Roman" w:cs="Times New Roman"/>
        </w:rPr>
        <w:t xml:space="preserve">other </w:t>
      </w:r>
      <w:r w:rsidRPr="00F81730">
        <w:rPr>
          <w:rFonts w:ascii="Times New Roman" w:hAnsi="Times New Roman" w:cs="Times New Roman"/>
        </w:rPr>
        <w:t>employees. Additionally, though it is difficult to quantify, affirmative action p</w:t>
      </w:r>
      <w:r w:rsidR="00375502" w:rsidRPr="00F81730">
        <w:rPr>
          <w:rFonts w:ascii="Times New Roman" w:hAnsi="Times New Roman" w:cs="Times New Roman"/>
        </w:rPr>
        <w:t xml:space="preserve">otentially </w:t>
      </w:r>
      <w:r w:rsidRPr="00F81730">
        <w:rPr>
          <w:rFonts w:ascii="Times New Roman" w:hAnsi="Times New Roman" w:cs="Times New Roman"/>
        </w:rPr>
        <w:t>benefits all students</w:t>
      </w:r>
      <w:r w:rsidR="00AD2C20" w:rsidRPr="00F81730">
        <w:rPr>
          <w:rFonts w:ascii="Times New Roman" w:hAnsi="Times New Roman" w:cs="Times New Roman"/>
        </w:rPr>
        <w:t xml:space="preserve"> or </w:t>
      </w:r>
      <w:r w:rsidRPr="00F81730">
        <w:rPr>
          <w:rFonts w:ascii="Times New Roman" w:hAnsi="Times New Roman" w:cs="Times New Roman"/>
        </w:rPr>
        <w:t>employees, regardless of race, by creating a more diverse workplace.</w:t>
      </w:r>
      <w:r w:rsidR="00375502" w:rsidRPr="00F81730">
        <w:rPr>
          <w:rStyle w:val="FootnoteReference"/>
          <w:rFonts w:ascii="Times New Roman" w:hAnsi="Times New Roman" w:cs="Times New Roman"/>
        </w:rPr>
        <w:footnoteReference w:id="70"/>
      </w:r>
    </w:p>
    <w:p w14:paraId="313EFC10" w14:textId="5858ACA1" w:rsidR="00B85C6A" w:rsidRPr="00F81730" w:rsidRDefault="00B85C6A" w:rsidP="00B85C6A">
      <w:pPr>
        <w:rPr>
          <w:rFonts w:ascii="Times New Roman" w:hAnsi="Times New Roman" w:cs="Times New Roman"/>
        </w:rPr>
      </w:pPr>
    </w:p>
    <w:p w14:paraId="5CE38CE1" w14:textId="77777777" w:rsidR="00B85C6A" w:rsidRPr="00F81730" w:rsidRDefault="00B85C6A" w:rsidP="00B85C6A">
      <w:pPr>
        <w:rPr>
          <w:rFonts w:ascii="Times New Roman" w:hAnsi="Times New Roman" w:cs="Times New Roman"/>
        </w:rPr>
      </w:pPr>
    </w:p>
    <w:p w14:paraId="22B80096" w14:textId="3B0368FF" w:rsidR="00DE2BF6" w:rsidRPr="00F81730" w:rsidRDefault="00DE2BF6"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Affirmative Action – California’s Experience</w:t>
      </w:r>
    </w:p>
    <w:p w14:paraId="24B3618E" w14:textId="77777777" w:rsidR="009672EB" w:rsidRPr="00F81730" w:rsidRDefault="009672EB" w:rsidP="009672EB">
      <w:pPr>
        <w:keepNext/>
        <w:keepLines/>
        <w:rPr>
          <w:rFonts w:ascii="Times New Roman" w:hAnsi="Times New Roman" w:cs="Times New Roman"/>
          <w:b/>
        </w:rPr>
      </w:pPr>
    </w:p>
    <w:p w14:paraId="0529B21C" w14:textId="52F46181" w:rsidR="007F05A9" w:rsidRPr="00F81730" w:rsidRDefault="007F05A9" w:rsidP="007F05A9">
      <w:pPr>
        <w:rPr>
          <w:rFonts w:ascii="Times New Roman" w:hAnsi="Times New Roman" w:cs="Times New Roman"/>
        </w:rPr>
      </w:pPr>
      <w:r w:rsidRPr="00F81730">
        <w:rPr>
          <w:rFonts w:ascii="Times New Roman" w:hAnsi="Times New Roman" w:cs="Times New Roman"/>
        </w:rPr>
        <w:t xml:space="preserve">The costs of affirmative action may be significant. In 1996, California voters approved Proposition 209, which banned all affirmative action programs that could be considered “preferential treatment”. One study of contracting in California after Prop 209 found that </w:t>
      </w:r>
      <w:r w:rsidR="00F55996">
        <w:rPr>
          <w:rFonts w:ascii="Times New Roman" w:hAnsi="Times New Roman" w:cs="Times New Roman"/>
        </w:rPr>
        <w:t xml:space="preserve">state </w:t>
      </w:r>
      <w:r w:rsidRPr="00F81730">
        <w:rPr>
          <w:rFonts w:ascii="Times New Roman" w:hAnsi="Times New Roman" w:cs="Times New Roman"/>
        </w:rPr>
        <w:t>government costs fell by 5.6% compared to the costs of federally funded projects for which affirmative action was still in effect, and it is estimated that the elimination of affirmative action saved $64 million in the first two years after the proposition.</w:t>
      </w:r>
      <w:r w:rsidRPr="00F81730">
        <w:rPr>
          <w:rStyle w:val="FootnoteReference"/>
          <w:rFonts w:ascii="Times New Roman" w:hAnsi="Times New Roman" w:cs="Times New Roman"/>
        </w:rPr>
        <w:footnoteReference w:id="71"/>
      </w:r>
      <w:r w:rsidRPr="00F81730">
        <w:rPr>
          <w:rFonts w:ascii="Times New Roman" w:hAnsi="Times New Roman" w:cs="Times New Roman"/>
        </w:rPr>
        <w:t xml:space="preserve"> </w:t>
      </w:r>
    </w:p>
    <w:p w14:paraId="2BA28DC7" w14:textId="77777777" w:rsidR="007F05A9" w:rsidRPr="00F81730" w:rsidRDefault="007F05A9" w:rsidP="007F05A9">
      <w:pPr>
        <w:rPr>
          <w:rFonts w:ascii="Times New Roman" w:hAnsi="Times New Roman" w:cs="Times New Roman"/>
        </w:rPr>
      </w:pPr>
    </w:p>
    <w:p w14:paraId="1625C836" w14:textId="044D7DFD" w:rsidR="007F05A9" w:rsidRPr="00F81730" w:rsidRDefault="007F05A9" w:rsidP="007F05A9">
      <w:pPr>
        <w:rPr>
          <w:rFonts w:ascii="Times New Roman" w:hAnsi="Times New Roman" w:cs="Times New Roman"/>
        </w:rPr>
      </w:pPr>
      <w:r w:rsidRPr="00F81730">
        <w:rPr>
          <w:rFonts w:ascii="Times New Roman" w:hAnsi="Times New Roman" w:cs="Times New Roman"/>
        </w:rPr>
        <w:t xml:space="preserve">It is important to note, however, that these values only represent the </w:t>
      </w:r>
      <w:r w:rsidR="00375502" w:rsidRPr="00F81730">
        <w:rPr>
          <w:rFonts w:ascii="Times New Roman" w:hAnsi="Times New Roman" w:cs="Times New Roman"/>
        </w:rPr>
        <w:t>short-term</w:t>
      </w:r>
      <w:r w:rsidRPr="00F81730">
        <w:rPr>
          <w:rFonts w:ascii="Times New Roman" w:hAnsi="Times New Roman" w:cs="Times New Roman"/>
        </w:rPr>
        <w:t xml:space="preserve"> effects of eliminating affirmative action, and that in the long-term</w:t>
      </w:r>
      <w:r w:rsidR="00F55996">
        <w:rPr>
          <w:rFonts w:ascii="Times New Roman" w:hAnsi="Times New Roman" w:cs="Times New Roman"/>
        </w:rPr>
        <w:t>,</w:t>
      </w:r>
      <w:r w:rsidRPr="00F81730">
        <w:rPr>
          <w:rFonts w:ascii="Times New Roman" w:hAnsi="Times New Roman" w:cs="Times New Roman"/>
        </w:rPr>
        <w:t xml:space="preserve"> costs may be offset by the benefits created by decreased discrimination in these sectors. </w:t>
      </w:r>
    </w:p>
    <w:p w14:paraId="427E8CF2" w14:textId="77777777" w:rsidR="007F05A9" w:rsidRPr="00F81730" w:rsidRDefault="007F05A9" w:rsidP="007F05A9">
      <w:pPr>
        <w:rPr>
          <w:rFonts w:ascii="Times New Roman" w:hAnsi="Times New Roman" w:cs="Times New Roman"/>
        </w:rPr>
      </w:pPr>
    </w:p>
    <w:p w14:paraId="0BF1E4C7" w14:textId="598AEE86" w:rsidR="007F05A9" w:rsidRPr="00F81730" w:rsidRDefault="007F05A9" w:rsidP="007F05A9">
      <w:pPr>
        <w:rPr>
          <w:rFonts w:ascii="Times New Roman" w:hAnsi="Times New Roman" w:cs="Times New Roman"/>
        </w:rPr>
      </w:pPr>
      <w:r w:rsidRPr="00F81730">
        <w:rPr>
          <w:rFonts w:ascii="Times New Roman" w:hAnsi="Times New Roman" w:cs="Times New Roman"/>
        </w:rPr>
        <w:lastRenderedPageBreak/>
        <w:t xml:space="preserve">For many members of minority groups, Prop 209 had a significant detrimental effect. After </w:t>
      </w:r>
      <w:r w:rsidR="00F55996">
        <w:rPr>
          <w:rFonts w:ascii="Times New Roman" w:hAnsi="Times New Roman" w:cs="Times New Roman"/>
        </w:rPr>
        <w:t>P</w:t>
      </w:r>
      <w:r w:rsidRPr="00F81730">
        <w:rPr>
          <w:rFonts w:ascii="Times New Roman" w:hAnsi="Times New Roman" w:cs="Times New Roman"/>
        </w:rPr>
        <w:t>rop 209, there was a sharp decline in government employment of women and minority contractors, leading to a loss of at least $1 billion annually for these groups.</w:t>
      </w:r>
      <w:r w:rsidRPr="00F81730">
        <w:rPr>
          <w:rStyle w:val="FootnoteReference"/>
          <w:rFonts w:ascii="Times New Roman" w:hAnsi="Times New Roman" w:cs="Times New Roman"/>
        </w:rPr>
        <w:footnoteReference w:id="72"/>
      </w:r>
      <w:r w:rsidRPr="00F81730">
        <w:rPr>
          <w:rFonts w:ascii="Times New Roman" w:hAnsi="Times New Roman" w:cs="Times New Roman"/>
        </w:rPr>
        <w:t xml:space="preserve"> </w:t>
      </w:r>
    </w:p>
    <w:p w14:paraId="59E256FF" w14:textId="77777777" w:rsidR="007F05A9" w:rsidRPr="00F81730" w:rsidRDefault="007F05A9" w:rsidP="007F05A9">
      <w:pPr>
        <w:rPr>
          <w:rFonts w:ascii="Times New Roman" w:hAnsi="Times New Roman" w:cs="Times New Roman"/>
        </w:rPr>
      </w:pPr>
    </w:p>
    <w:p w14:paraId="7BDCB31C" w14:textId="50347909" w:rsidR="009672EB" w:rsidRDefault="007F05A9" w:rsidP="009672EB">
      <w:pPr>
        <w:rPr>
          <w:rFonts w:ascii="Times New Roman" w:hAnsi="Times New Roman" w:cs="Times New Roman"/>
        </w:rPr>
      </w:pPr>
      <w:r w:rsidRPr="00F81730">
        <w:rPr>
          <w:rFonts w:ascii="Times New Roman" w:hAnsi="Times New Roman" w:cs="Times New Roman"/>
        </w:rPr>
        <w:t xml:space="preserve">Within the UC system, admissions for minority students decreased and there was a shift in admission for those students to less selective campuses. There was a decline in the number of minority students enrolled in graduate programs. UC also reported a more hostile climate on campus for minority students. In general, </w:t>
      </w:r>
      <w:r w:rsidR="00375502" w:rsidRPr="00F81730">
        <w:rPr>
          <w:rFonts w:ascii="Times New Roman" w:hAnsi="Times New Roman" w:cs="Times New Roman"/>
        </w:rPr>
        <w:t>P</w:t>
      </w:r>
      <w:r w:rsidRPr="00F81730">
        <w:rPr>
          <w:rFonts w:ascii="Times New Roman" w:hAnsi="Times New Roman" w:cs="Times New Roman"/>
        </w:rPr>
        <w:t>rop 209 lowered future earnings for minority groups. One study estimates that the end of affirmative action lowered the number of age 30 to 37 minority Californians earning over $100,000 by 2.5%.</w:t>
      </w:r>
      <w:r w:rsidRPr="00F81730">
        <w:rPr>
          <w:rStyle w:val="FootnoteReference"/>
          <w:rFonts w:ascii="Times New Roman" w:hAnsi="Times New Roman" w:cs="Times New Roman"/>
        </w:rPr>
        <w:footnoteReference w:id="73"/>
      </w:r>
    </w:p>
    <w:p w14:paraId="08141D79" w14:textId="77777777" w:rsidR="005613D2" w:rsidRPr="00F81730" w:rsidRDefault="005613D2" w:rsidP="009672EB">
      <w:pPr>
        <w:rPr>
          <w:rFonts w:ascii="Times New Roman" w:hAnsi="Times New Roman" w:cs="Times New Roman"/>
        </w:rPr>
      </w:pPr>
    </w:p>
    <w:p w14:paraId="260DE65B" w14:textId="74E9C59B" w:rsidR="009672EB" w:rsidRPr="00F81730" w:rsidRDefault="009672EB"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Economic Consequences</w:t>
      </w:r>
    </w:p>
    <w:p w14:paraId="7E4AEE46" w14:textId="77777777" w:rsidR="009672EB" w:rsidRPr="00F81730" w:rsidRDefault="009672EB" w:rsidP="009672EB">
      <w:pPr>
        <w:keepNext/>
        <w:keepLines/>
        <w:rPr>
          <w:rFonts w:ascii="Times New Roman" w:hAnsi="Times New Roman" w:cs="Times New Roman"/>
          <w:b/>
        </w:rPr>
      </w:pPr>
    </w:p>
    <w:p w14:paraId="7853E739" w14:textId="5A9EC826" w:rsidR="009672EB" w:rsidRPr="00F81730" w:rsidRDefault="007F05A9" w:rsidP="009672EB">
      <w:pPr>
        <w:rPr>
          <w:rFonts w:ascii="Times New Roman" w:hAnsi="Times New Roman" w:cs="Times New Roman"/>
        </w:rPr>
      </w:pPr>
      <w:r w:rsidRPr="00F81730">
        <w:rPr>
          <w:rFonts w:ascii="Times New Roman" w:hAnsi="Times New Roman" w:cs="Times New Roman"/>
        </w:rPr>
        <w:t>These US policies had huge economic consequences, many of which are still present today. The legacy of the many discriminatory policies in the US is a persistent gap in wealth and income based on race. Another effect of these policies was the Great Migration, the large-scale movement of African Americans out of the South in the first three quarters of the 20th century</w:t>
      </w:r>
      <w:r w:rsidR="00FE5006" w:rsidRPr="00F81730">
        <w:rPr>
          <w:rFonts w:ascii="Times New Roman" w:hAnsi="Times New Roman" w:cs="Times New Roman"/>
        </w:rPr>
        <w:t xml:space="preserve">. </w:t>
      </w:r>
    </w:p>
    <w:p w14:paraId="72EADF23" w14:textId="77777777" w:rsidR="007F05A9" w:rsidRPr="00F81730" w:rsidRDefault="007F05A9" w:rsidP="009672EB">
      <w:pPr>
        <w:rPr>
          <w:rFonts w:ascii="Times New Roman" w:hAnsi="Times New Roman" w:cs="Times New Roman"/>
        </w:rPr>
      </w:pPr>
    </w:p>
    <w:p w14:paraId="26999F94" w14:textId="7010573C" w:rsidR="00357530" w:rsidRPr="00F81730" w:rsidRDefault="00357530"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G</w:t>
      </w:r>
      <w:r w:rsidR="005613D2">
        <w:rPr>
          <w:rFonts w:ascii="Times New Roman" w:hAnsi="Times New Roman" w:cs="Times New Roman"/>
          <w:b/>
        </w:rPr>
        <w:t>reat M</w:t>
      </w:r>
      <w:r w:rsidRPr="00F81730">
        <w:rPr>
          <w:rFonts w:ascii="Times New Roman" w:hAnsi="Times New Roman" w:cs="Times New Roman"/>
          <w:b/>
        </w:rPr>
        <w:t>igration</w:t>
      </w:r>
    </w:p>
    <w:p w14:paraId="6E8BB579" w14:textId="77777777" w:rsidR="00357530" w:rsidRPr="00F81730" w:rsidRDefault="00357530" w:rsidP="00357530">
      <w:pPr>
        <w:keepNext/>
        <w:keepLines/>
        <w:rPr>
          <w:rFonts w:ascii="Times New Roman" w:hAnsi="Times New Roman" w:cs="Times New Roman"/>
          <w:b/>
        </w:rPr>
      </w:pPr>
    </w:p>
    <w:p w14:paraId="51E41280" w14:textId="79BF52ED" w:rsidR="00010B8B" w:rsidRPr="00F81730" w:rsidRDefault="00010B8B" w:rsidP="00010B8B">
      <w:pPr>
        <w:rPr>
          <w:rFonts w:ascii="Times New Roman" w:hAnsi="Times New Roman" w:cs="Times New Roman"/>
        </w:rPr>
      </w:pPr>
      <w:r w:rsidRPr="00F81730">
        <w:rPr>
          <w:rFonts w:ascii="Times New Roman" w:hAnsi="Times New Roman" w:cs="Times New Roman"/>
        </w:rPr>
        <w:t xml:space="preserve">In 1865, more than 90% of the </w:t>
      </w:r>
      <w:r w:rsidR="00BF3CC1">
        <w:rPr>
          <w:rFonts w:ascii="Times New Roman" w:hAnsi="Times New Roman" w:cs="Times New Roman"/>
        </w:rPr>
        <w:t>Black</w:t>
      </w:r>
      <w:r w:rsidRPr="00F81730">
        <w:rPr>
          <w:rFonts w:ascii="Times New Roman" w:hAnsi="Times New Roman" w:cs="Times New Roman"/>
        </w:rPr>
        <w:t xml:space="preserve"> population lived in the South. Between 1915 and 1960, approximately 40% of the </w:t>
      </w:r>
      <w:r w:rsidR="00BF3CC1">
        <w:rPr>
          <w:rFonts w:ascii="Times New Roman" w:hAnsi="Times New Roman" w:cs="Times New Roman"/>
        </w:rPr>
        <w:t>Black</w:t>
      </w:r>
      <w:r w:rsidRPr="00F81730">
        <w:rPr>
          <w:rFonts w:ascii="Times New Roman" w:hAnsi="Times New Roman" w:cs="Times New Roman"/>
        </w:rPr>
        <w:t xml:space="preserve"> population left the South, in what is now called the Great Migration. This large-scale migration is thought to have been catalyzed by decreased opportunities in the South due to changing agricultural practices and increased opportunities in the North, particularly as WWI increased the demand for labor a</w:t>
      </w:r>
      <w:r w:rsidR="00375502" w:rsidRPr="00F81730">
        <w:rPr>
          <w:rFonts w:ascii="Times New Roman" w:hAnsi="Times New Roman" w:cs="Times New Roman"/>
        </w:rPr>
        <w:t>nd</w:t>
      </w:r>
      <w:r w:rsidRPr="00F81730">
        <w:rPr>
          <w:rFonts w:ascii="Times New Roman" w:hAnsi="Times New Roman" w:cs="Times New Roman"/>
        </w:rPr>
        <w:t xml:space="preserve"> European immigration dropped.</w:t>
      </w:r>
      <w:r w:rsidRPr="00F81730">
        <w:rPr>
          <w:rStyle w:val="FootnoteReference"/>
          <w:rFonts w:ascii="Times New Roman" w:hAnsi="Times New Roman" w:cs="Times New Roman"/>
        </w:rPr>
        <w:footnoteReference w:id="74"/>
      </w:r>
      <w:r w:rsidRPr="00F81730">
        <w:rPr>
          <w:rFonts w:ascii="Times New Roman" w:hAnsi="Times New Roman" w:cs="Times New Roman"/>
        </w:rPr>
        <w:t xml:space="preserve"> Another major factor involved was the relative freedom in the North and West compared to the Jim Crow South. </w:t>
      </w:r>
    </w:p>
    <w:p w14:paraId="35A6AA18" w14:textId="77777777" w:rsidR="00010B8B" w:rsidRPr="00F81730" w:rsidRDefault="00010B8B" w:rsidP="00010B8B">
      <w:pPr>
        <w:rPr>
          <w:rFonts w:ascii="Times New Roman" w:hAnsi="Times New Roman" w:cs="Times New Roman"/>
        </w:rPr>
      </w:pPr>
    </w:p>
    <w:p w14:paraId="55D81C48" w14:textId="446807AE" w:rsidR="00010B8B" w:rsidRPr="00F81730" w:rsidRDefault="00010B8B" w:rsidP="00010B8B">
      <w:pPr>
        <w:rPr>
          <w:rFonts w:ascii="Times New Roman" w:hAnsi="Times New Roman" w:cs="Times New Roman"/>
        </w:rPr>
      </w:pPr>
      <w:r w:rsidRPr="00F81730">
        <w:rPr>
          <w:rFonts w:ascii="Times New Roman" w:hAnsi="Times New Roman" w:cs="Times New Roman"/>
        </w:rPr>
        <w:t>As you can see here, early migration was primarily to the Northeast and Midwest. Transportation to these areas was already established, and friends and family members who had already migrated formed networks to support later migration. However, the growth of the West Coast defense industry during WWII spurred increased migration to western cities. You can also see increased movement within the South during this period, primarily from rural areas to more urban ones, which offered growing industrial opportunities.</w:t>
      </w:r>
      <w:r w:rsidRPr="00F81730">
        <w:rPr>
          <w:rStyle w:val="FootnoteReference"/>
          <w:rFonts w:ascii="Times New Roman" w:hAnsi="Times New Roman" w:cs="Times New Roman"/>
        </w:rPr>
        <w:footnoteReference w:id="75"/>
      </w:r>
      <w:r w:rsidRPr="00F81730">
        <w:rPr>
          <w:rFonts w:ascii="Times New Roman" w:hAnsi="Times New Roman" w:cs="Times New Roman"/>
        </w:rPr>
        <w:t xml:space="preserve"> </w:t>
      </w:r>
    </w:p>
    <w:p w14:paraId="5EC1CD85" w14:textId="77777777" w:rsidR="00010B8B" w:rsidRPr="00F81730" w:rsidRDefault="00010B8B" w:rsidP="00010B8B">
      <w:pPr>
        <w:rPr>
          <w:rFonts w:ascii="Times New Roman" w:hAnsi="Times New Roman" w:cs="Times New Roman"/>
        </w:rPr>
      </w:pPr>
    </w:p>
    <w:p w14:paraId="27F10778" w14:textId="1DF09FD2" w:rsidR="007F05A9" w:rsidRPr="00F81730" w:rsidRDefault="00010B8B" w:rsidP="00010B8B">
      <w:pPr>
        <w:rPr>
          <w:rFonts w:ascii="Times New Roman" w:hAnsi="Times New Roman" w:cs="Times New Roman"/>
        </w:rPr>
      </w:pPr>
      <w:r w:rsidRPr="00F81730">
        <w:rPr>
          <w:rFonts w:ascii="Times New Roman" w:hAnsi="Times New Roman" w:cs="Times New Roman"/>
        </w:rPr>
        <w:t xml:space="preserve">What was the result of this massive demographic shift? Throughout the period of the Great Migration, the wage gap between Northern and Southern states decreased significantly. Living </w:t>
      </w:r>
      <w:r w:rsidRPr="00F81730">
        <w:rPr>
          <w:rFonts w:ascii="Times New Roman" w:hAnsi="Times New Roman" w:cs="Times New Roman"/>
        </w:rPr>
        <w:lastRenderedPageBreak/>
        <w:t xml:space="preserve">conditions for recent </w:t>
      </w:r>
      <w:r w:rsidR="00BF3CC1">
        <w:rPr>
          <w:rFonts w:ascii="Times New Roman" w:hAnsi="Times New Roman" w:cs="Times New Roman"/>
        </w:rPr>
        <w:t>Black</w:t>
      </w:r>
      <w:r w:rsidRPr="00F81730">
        <w:rPr>
          <w:rFonts w:ascii="Times New Roman" w:hAnsi="Times New Roman" w:cs="Times New Roman"/>
        </w:rPr>
        <w:t xml:space="preserve"> migrants in urban centers were often poor. A survey of southwestern Washington DC, where 98% of residents were </w:t>
      </w:r>
      <w:r w:rsidR="00BF3CC1">
        <w:rPr>
          <w:rFonts w:ascii="Times New Roman" w:hAnsi="Times New Roman" w:cs="Times New Roman"/>
        </w:rPr>
        <w:t>Black</w:t>
      </w:r>
      <w:r w:rsidRPr="00F81730">
        <w:rPr>
          <w:rFonts w:ascii="Times New Roman" w:hAnsi="Times New Roman" w:cs="Times New Roman"/>
        </w:rPr>
        <w:t>, reported that 29% of residences did not have electricity, over 80% did not have central heating, and only 58% had indoor toilets.</w:t>
      </w:r>
      <w:r w:rsidR="006131FA" w:rsidRPr="00F81730">
        <w:rPr>
          <w:rStyle w:val="FootnoteReference"/>
          <w:rFonts w:ascii="Times New Roman" w:hAnsi="Times New Roman" w:cs="Times New Roman"/>
        </w:rPr>
        <w:footnoteReference w:id="76"/>
      </w:r>
      <w:r w:rsidRPr="00F81730">
        <w:rPr>
          <w:rFonts w:ascii="Times New Roman" w:hAnsi="Times New Roman" w:cs="Times New Roman"/>
        </w:rPr>
        <w:t xml:space="preserve"> These challenges were exacerbated by the issues of housing, zoning, and urban renewal that we previously discussed. Overall, studies are conflicted as to whether leaving the South actually</w:t>
      </w:r>
      <w:r w:rsidR="00F55996">
        <w:rPr>
          <w:rFonts w:ascii="Times New Roman" w:hAnsi="Times New Roman" w:cs="Times New Roman"/>
        </w:rPr>
        <w:t xml:space="preserve"> </w:t>
      </w:r>
      <w:r w:rsidRPr="00F81730">
        <w:rPr>
          <w:rFonts w:ascii="Times New Roman" w:hAnsi="Times New Roman" w:cs="Times New Roman"/>
        </w:rPr>
        <w:t>improved economic outcomes for migrants and their descendants.</w:t>
      </w:r>
      <w:r w:rsidR="006131FA" w:rsidRPr="00F81730">
        <w:rPr>
          <w:rStyle w:val="FootnoteReference"/>
          <w:rFonts w:ascii="Times New Roman" w:hAnsi="Times New Roman" w:cs="Times New Roman"/>
        </w:rPr>
        <w:footnoteReference w:id="77"/>
      </w:r>
    </w:p>
    <w:p w14:paraId="0D3F6A69" w14:textId="77777777" w:rsidR="00357530" w:rsidRPr="00F81730" w:rsidRDefault="00357530" w:rsidP="00357530">
      <w:pPr>
        <w:rPr>
          <w:rFonts w:ascii="Times New Roman" w:hAnsi="Times New Roman" w:cs="Times New Roman"/>
        </w:rPr>
      </w:pPr>
    </w:p>
    <w:p w14:paraId="77521CE0" w14:textId="312F2ED3" w:rsidR="002E5952" w:rsidRPr="00F81730" w:rsidRDefault="001B3C9B" w:rsidP="00093821">
      <w:pPr>
        <w:pStyle w:val="ListParagraph"/>
        <w:keepNext/>
        <w:keepLines/>
        <w:numPr>
          <w:ilvl w:val="0"/>
          <w:numId w:val="1"/>
        </w:numPr>
        <w:rPr>
          <w:rFonts w:ascii="Times New Roman" w:hAnsi="Times New Roman" w:cs="Times New Roman"/>
          <w:b/>
        </w:rPr>
      </w:pPr>
      <w:r w:rsidRPr="00F81730">
        <w:rPr>
          <w:rFonts w:ascii="Times New Roman" w:hAnsi="Times New Roman" w:cs="Times New Roman"/>
          <w:b/>
        </w:rPr>
        <w:t>Evidence of the Gap in Wealth</w:t>
      </w:r>
    </w:p>
    <w:p w14:paraId="242AC1C6" w14:textId="77777777" w:rsidR="002E5952" w:rsidRPr="00F81730" w:rsidRDefault="002E5952" w:rsidP="002E5952">
      <w:pPr>
        <w:keepNext/>
        <w:keepLines/>
        <w:rPr>
          <w:rFonts w:ascii="Times New Roman" w:hAnsi="Times New Roman" w:cs="Times New Roman"/>
          <w:b/>
        </w:rPr>
      </w:pPr>
    </w:p>
    <w:p w14:paraId="3E2FB3D3" w14:textId="7CC11452" w:rsidR="002E5952" w:rsidRPr="00F81730" w:rsidRDefault="00093934" w:rsidP="002E5952">
      <w:pPr>
        <w:rPr>
          <w:rFonts w:ascii="Times New Roman" w:hAnsi="Times New Roman" w:cs="Times New Roman"/>
        </w:rPr>
      </w:pPr>
      <w:r w:rsidRPr="00F81730">
        <w:rPr>
          <w:rFonts w:ascii="Times New Roman" w:hAnsi="Times New Roman" w:cs="Times New Roman"/>
        </w:rPr>
        <w:t xml:space="preserve">Here we see the mean and median wealth for </w:t>
      </w:r>
      <w:r w:rsidR="00BF3CC1">
        <w:rPr>
          <w:rFonts w:ascii="Times New Roman" w:hAnsi="Times New Roman" w:cs="Times New Roman"/>
        </w:rPr>
        <w:t>Black</w:t>
      </w:r>
      <w:r w:rsidRPr="00F81730">
        <w:rPr>
          <w:rFonts w:ascii="Times New Roman" w:hAnsi="Times New Roman" w:cs="Times New Roman"/>
        </w:rPr>
        <w:t xml:space="preserve"> and </w:t>
      </w:r>
      <w:r w:rsidR="00BF3CC1">
        <w:rPr>
          <w:rFonts w:ascii="Times New Roman" w:hAnsi="Times New Roman" w:cs="Times New Roman"/>
        </w:rPr>
        <w:t>White</w:t>
      </w:r>
      <w:r w:rsidRPr="00F81730">
        <w:rPr>
          <w:rFonts w:ascii="Times New Roman" w:hAnsi="Times New Roman" w:cs="Times New Roman"/>
        </w:rPr>
        <w:t xml:space="preserve"> households. The average wealth of </w:t>
      </w:r>
      <w:r w:rsidR="00BF3CC1">
        <w:rPr>
          <w:rFonts w:ascii="Times New Roman" w:hAnsi="Times New Roman" w:cs="Times New Roman"/>
        </w:rPr>
        <w:t>White</w:t>
      </w:r>
      <w:r w:rsidRPr="00F81730">
        <w:rPr>
          <w:rFonts w:ascii="Times New Roman" w:hAnsi="Times New Roman" w:cs="Times New Roman"/>
        </w:rPr>
        <w:t xml:space="preserve"> Americans is 7 times greater than </w:t>
      </w:r>
      <w:r w:rsidR="00BF3CC1">
        <w:rPr>
          <w:rFonts w:ascii="Times New Roman" w:hAnsi="Times New Roman" w:cs="Times New Roman"/>
        </w:rPr>
        <w:t>Black</w:t>
      </w:r>
      <w:r w:rsidRPr="00F81730">
        <w:rPr>
          <w:rFonts w:ascii="Times New Roman" w:hAnsi="Times New Roman" w:cs="Times New Roman"/>
        </w:rPr>
        <w:t xml:space="preserve"> Americans, and the median wealth is 8 times greater. </w:t>
      </w:r>
      <w:r w:rsidR="00A64B95" w:rsidRPr="00F81730">
        <w:rPr>
          <w:rFonts w:ascii="Times New Roman" w:hAnsi="Times New Roman" w:cs="Times New Roman"/>
        </w:rPr>
        <w:t xml:space="preserve">The gap in wealth between </w:t>
      </w:r>
      <w:r w:rsidR="00BF3CC1">
        <w:rPr>
          <w:rFonts w:ascii="Times New Roman" w:hAnsi="Times New Roman" w:cs="Times New Roman"/>
        </w:rPr>
        <w:t>Black</w:t>
      </w:r>
      <w:r w:rsidR="00A64B95" w:rsidRPr="00F81730">
        <w:rPr>
          <w:rFonts w:ascii="Times New Roman" w:hAnsi="Times New Roman" w:cs="Times New Roman"/>
        </w:rPr>
        <w:t xml:space="preserve"> and </w:t>
      </w:r>
      <w:r w:rsidR="00BF3CC1">
        <w:rPr>
          <w:rFonts w:ascii="Times New Roman" w:hAnsi="Times New Roman" w:cs="Times New Roman"/>
        </w:rPr>
        <w:t>White</w:t>
      </w:r>
      <w:r w:rsidR="00A64B95" w:rsidRPr="00F81730">
        <w:rPr>
          <w:rFonts w:ascii="Times New Roman" w:hAnsi="Times New Roman" w:cs="Times New Roman"/>
        </w:rPr>
        <w:t xml:space="preserve"> Americans is a direct result of the centuries of discriminatory government policy that we have discussed today. There are many factors that perpetuate this gap, including income, savings rates, rates of return on investments, and inheritances. Wealth takes time to accumulate, but income is still the largest driver of the wealth gap.</w:t>
      </w:r>
      <w:r w:rsidR="00A64B95" w:rsidRPr="00F81730">
        <w:rPr>
          <w:rStyle w:val="FootnoteReference"/>
          <w:rFonts w:ascii="Times New Roman" w:hAnsi="Times New Roman" w:cs="Times New Roman"/>
        </w:rPr>
        <w:footnoteReference w:id="78"/>
      </w:r>
      <w:r w:rsidR="00A64B95" w:rsidRPr="00F81730">
        <w:rPr>
          <w:rFonts w:ascii="Times New Roman" w:hAnsi="Times New Roman" w:cs="Times New Roman"/>
        </w:rPr>
        <w:t xml:space="preserve"> One study by the Cleveland Federal Reserve Bank predicted that without economic policy change, it will take more than 200 years for the wealth gap to close. However, they calculated that if the income gap could be closed, the wealth gap could disappear in 45 years.</w:t>
      </w:r>
      <w:r w:rsidR="00A64B95" w:rsidRPr="00F81730">
        <w:rPr>
          <w:rStyle w:val="FootnoteReference"/>
          <w:rFonts w:ascii="Times New Roman" w:hAnsi="Times New Roman" w:cs="Times New Roman"/>
        </w:rPr>
        <w:footnoteReference w:id="79"/>
      </w:r>
    </w:p>
    <w:p w14:paraId="3E6BE942" w14:textId="77777777" w:rsidR="00A64B95" w:rsidRPr="00F81730" w:rsidRDefault="00A64B95" w:rsidP="002E5952">
      <w:pPr>
        <w:rPr>
          <w:rFonts w:ascii="Times New Roman" w:hAnsi="Times New Roman" w:cs="Times New Roman"/>
        </w:rPr>
      </w:pPr>
    </w:p>
    <w:p w14:paraId="440D4493" w14:textId="2178054C" w:rsidR="00DE2BF6" w:rsidRPr="00F81730" w:rsidRDefault="00BF3CC1" w:rsidP="00093821">
      <w:pPr>
        <w:pStyle w:val="ListParagraph"/>
        <w:keepNext/>
        <w:keepLines/>
        <w:numPr>
          <w:ilvl w:val="0"/>
          <w:numId w:val="1"/>
        </w:numPr>
        <w:rPr>
          <w:rFonts w:ascii="Times New Roman" w:hAnsi="Times New Roman" w:cs="Times New Roman"/>
          <w:b/>
        </w:rPr>
      </w:pPr>
      <w:r>
        <w:rPr>
          <w:rFonts w:ascii="Times New Roman" w:hAnsi="Times New Roman" w:cs="Times New Roman"/>
          <w:b/>
        </w:rPr>
        <w:t>Black</w:t>
      </w:r>
      <w:r w:rsidR="00DE2BF6" w:rsidRPr="00F81730">
        <w:rPr>
          <w:rFonts w:ascii="Times New Roman" w:hAnsi="Times New Roman" w:cs="Times New Roman"/>
          <w:b/>
        </w:rPr>
        <w:t xml:space="preserve"> Household Incomes Relative to </w:t>
      </w:r>
      <w:r>
        <w:rPr>
          <w:rFonts w:ascii="Times New Roman" w:hAnsi="Times New Roman" w:cs="Times New Roman"/>
          <w:b/>
        </w:rPr>
        <w:t>White</w:t>
      </w:r>
    </w:p>
    <w:p w14:paraId="4C0C99BD" w14:textId="77777777" w:rsidR="00DE2BF6" w:rsidRPr="00F81730" w:rsidRDefault="00DE2BF6" w:rsidP="00DE2BF6">
      <w:pPr>
        <w:keepNext/>
        <w:keepLines/>
        <w:rPr>
          <w:rFonts w:ascii="Times New Roman" w:hAnsi="Times New Roman" w:cs="Times New Roman"/>
          <w:b/>
        </w:rPr>
      </w:pPr>
    </w:p>
    <w:p w14:paraId="3DA751FE" w14:textId="19712951" w:rsidR="00DE2BF6" w:rsidRPr="00F81730" w:rsidRDefault="00E242EB" w:rsidP="00DE2BF6">
      <w:pPr>
        <w:rPr>
          <w:rFonts w:ascii="Times New Roman" w:hAnsi="Times New Roman" w:cs="Times New Roman"/>
        </w:rPr>
      </w:pPr>
      <w:r w:rsidRPr="00F81730">
        <w:rPr>
          <w:rFonts w:ascii="Times New Roman" w:hAnsi="Times New Roman" w:cs="Times New Roman"/>
        </w:rPr>
        <w:t xml:space="preserve">This graph shows the proportion of </w:t>
      </w:r>
      <w:r w:rsidR="00BF3CC1">
        <w:rPr>
          <w:rFonts w:ascii="Times New Roman" w:hAnsi="Times New Roman" w:cs="Times New Roman"/>
        </w:rPr>
        <w:t>Black</w:t>
      </w:r>
      <w:r w:rsidRPr="00F81730">
        <w:rPr>
          <w:rFonts w:ascii="Times New Roman" w:hAnsi="Times New Roman" w:cs="Times New Roman"/>
        </w:rPr>
        <w:t xml:space="preserve"> and </w:t>
      </w:r>
      <w:r w:rsidR="00BF3CC1">
        <w:rPr>
          <w:rFonts w:ascii="Times New Roman" w:hAnsi="Times New Roman" w:cs="Times New Roman"/>
        </w:rPr>
        <w:t>White</w:t>
      </w:r>
      <w:r w:rsidRPr="00F81730">
        <w:rPr>
          <w:rFonts w:ascii="Times New Roman" w:hAnsi="Times New Roman" w:cs="Times New Roman"/>
        </w:rPr>
        <w:t xml:space="preserve"> households at each income level. 62% of </w:t>
      </w:r>
      <w:r w:rsidR="00BF3CC1">
        <w:rPr>
          <w:rFonts w:ascii="Times New Roman" w:hAnsi="Times New Roman" w:cs="Times New Roman"/>
        </w:rPr>
        <w:t>Black</w:t>
      </w:r>
      <w:r w:rsidRPr="00F81730">
        <w:rPr>
          <w:rFonts w:ascii="Times New Roman" w:hAnsi="Times New Roman" w:cs="Times New Roman"/>
        </w:rPr>
        <w:t xml:space="preserve"> households, compared to 40% of </w:t>
      </w:r>
      <w:r w:rsidR="00BF3CC1">
        <w:rPr>
          <w:rFonts w:ascii="Times New Roman" w:hAnsi="Times New Roman" w:cs="Times New Roman"/>
        </w:rPr>
        <w:t>White</w:t>
      </w:r>
      <w:r w:rsidRPr="00F81730">
        <w:rPr>
          <w:rFonts w:ascii="Times New Roman" w:hAnsi="Times New Roman" w:cs="Times New Roman"/>
        </w:rPr>
        <w:t xml:space="preserve"> households, have incomes below $40,000, and the median </w:t>
      </w:r>
      <w:r w:rsidR="00BF3CC1">
        <w:rPr>
          <w:rFonts w:ascii="Times New Roman" w:hAnsi="Times New Roman" w:cs="Times New Roman"/>
        </w:rPr>
        <w:t>Black</w:t>
      </w:r>
      <w:r w:rsidRPr="00F81730">
        <w:rPr>
          <w:rFonts w:ascii="Times New Roman" w:hAnsi="Times New Roman" w:cs="Times New Roman"/>
        </w:rPr>
        <w:t xml:space="preserve"> household makes 35% less than the median </w:t>
      </w:r>
      <w:r w:rsidR="00BF3CC1">
        <w:rPr>
          <w:rFonts w:ascii="Times New Roman" w:hAnsi="Times New Roman" w:cs="Times New Roman"/>
        </w:rPr>
        <w:t>White</w:t>
      </w:r>
      <w:r w:rsidRPr="00F81730">
        <w:rPr>
          <w:rFonts w:ascii="Times New Roman" w:hAnsi="Times New Roman" w:cs="Times New Roman"/>
        </w:rPr>
        <w:t xml:space="preserve"> household. </w:t>
      </w:r>
      <w:r w:rsidR="00A64B95" w:rsidRPr="00F81730">
        <w:rPr>
          <w:rFonts w:ascii="Times New Roman" w:hAnsi="Times New Roman" w:cs="Times New Roman"/>
        </w:rPr>
        <w:t>Many sources agree that closing the income gap is a vital goal of US policy. But it</w:t>
      </w:r>
      <w:r w:rsidRPr="00F81730">
        <w:rPr>
          <w:rFonts w:ascii="Times New Roman" w:hAnsi="Times New Roman" w:cs="Times New Roman"/>
        </w:rPr>
        <w:t xml:space="preserve"> is</w:t>
      </w:r>
      <w:r w:rsidR="00A64B95" w:rsidRPr="00F81730">
        <w:rPr>
          <w:rFonts w:ascii="Times New Roman" w:hAnsi="Times New Roman" w:cs="Times New Roman"/>
        </w:rPr>
        <w:t>n</w:t>
      </w:r>
      <w:r w:rsidRPr="00F81730">
        <w:rPr>
          <w:rFonts w:ascii="Times New Roman" w:hAnsi="Times New Roman" w:cs="Times New Roman"/>
        </w:rPr>
        <w:t>’</w:t>
      </w:r>
      <w:r w:rsidR="00A64B95" w:rsidRPr="00F81730">
        <w:rPr>
          <w:rFonts w:ascii="Times New Roman" w:hAnsi="Times New Roman" w:cs="Times New Roman"/>
        </w:rPr>
        <w:t xml:space="preserve">t a simple task. Contributors to the income gap </w:t>
      </w:r>
      <w:r w:rsidRPr="00F81730">
        <w:rPr>
          <w:rFonts w:ascii="Times New Roman" w:hAnsi="Times New Roman" w:cs="Times New Roman"/>
        </w:rPr>
        <w:t>include</w:t>
      </w:r>
      <w:r w:rsidR="00A64B95" w:rsidRPr="00F81730">
        <w:rPr>
          <w:rFonts w:ascii="Times New Roman" w:hAnsi="Times New Roman" w:cs="Times New Roman"/>
        </w:rPr>
        <w:t xml:space="preserve"> discrimination in the labor market, the housing market, education, health care, and the criminal justice system; limited access to investment opportunities and affordable credit; exclusion from federal research funding; and much more.</w:t>
      </w:r>
      <w:r w:rsidR="00A64B95" w:rsidRPr="00F81730">
        <w:rPr>
          <w:rStyle w:val="FootnoteReference"/>
          <w:rFonts w:ascii="Times New Roman" w:hAnsi="Times New Roman" w:cs="Times New Roman"/>
        </w:rPr>
        <w:footnoteReference w:id="80"/>
      </w:r>
      <w:r w:rsidR="00A64B95" w:rsidRPr="00F81730">
        <w:rPr>
          <w:rFonts w:ascii="Times New Roman" w:hAnsi="Times New Roman" w:cs="Times New Roman"/>
        </w:rPr>
        <w:t xml:space="preserve"> It is important to note </w:t>
      </w:r>
      <w:r w:rsidR="00F55996">
        <w:rPr>
          <w:rFonts w:ascii="Times New Roman" w:hAnsi="Times New Roman" w:cs="Times New Roman"/>
        </w:rPr>
        <w:t xml:space="preserve">that </w:t>
      </w:r>
      <w:r w:rsidR="00A64B95" w:rsidRPr="00F81730">
        <w:rPr>
          <w:rFonts w:ascii="Times New Roman" w:hAnsi="Times New Roman" w:cs="Times New Roman"/>
        </w:rPr>
        <w:lastRenderedPageBreak/>
        <w:t xml:space="preserve">expanding access to education alone is not enough to equalize wages. In fact, average wages for </w:t>
      </w:r>
      <w:r w:rsidR="00BF3CC1">
        <w:rPr>
          <w:rFonts w:ascii="Times New Roman" w:hAnsi="Times New Roman" w:cs="Times New Roman"/>
        </w:rPr>
        <w:t>Black</w:t>
      </w:r>
      <w:r w:rsidR="00A64B95" w:rsidRPr="00F81730">
        <w:rPr>
          <w:rFonts w:ascii="Times New Roman" w:hAnsi="Times New Roman" w:cs="Times New Roman"/>
        </w:rPr>
        <w:t xml:space="preserve"> Americans </w:t>
      </w:r>
      <w:r w:rsidRPr="00F81730">
        <w:rPr>
          <w:rFonts w:ascii="Times New Roman" w:hAnsi="Times New Roman" w:cs="Times New Roman"/>
        </w:rPr>
        <w:t>are</w:t>
      </w:r>
      <w:r w:rsidR="00A64B95" w:rsidRPr="00F81730">
        <w:rPr>
          <w:rFonts w:ascii="Times New Roman" w:hAnsi="Times New Roman" w:cs="Times New Roman"/>
        </w:rPr>
        <w:t xml:space="preserve"> less than wages for </w:t>
      </w:r>
      <w:r w:rsidR="00BF3CC1">
        <w:rPr>
          <w:rFonts w:ascii="Times New Roman" w:hAnsi="Times New Roman" w:cs="Times New Roman"/>
        </w:rPr>
        <w:t>White</w:t>
      </w:r>
      <w:r w:rsidR="00A64B95" w:rsidRPr="00F81730">
        <w:rPr>
          <w:rFonts w:ascii="Times New Roman" w:hAnsi="Times New Roman" w:cs="Times New Roman"/>
        </w:rPr>
        <w:t xml:space="preserve"> Americans at every level of education.</w:t>
      </w:r>
      <w:r w:rsidR="00A64B95" w:rsidRPr="00F81730">
        <w:rPr>
          <w:rStyle w:val="FootnoteReference"/>
          <w:rFonts w:ascii="Times New Roman" w:hAnsi="Times New Roman" w:cs="Times New Roman"/>
        </w:rPr>
        <w:footnoteReference w:id="81"/>
      </w:r>
    </w:p>
    <w:p w14:paraId="25D9A74F" w14:textId="77777777" w:rsidR="00A64B95" w:rsidRPr="00F81730" w:rsidRDefault="00A64B95" w:rsidP="00DE2BF6">
      <w:pPr>
        <w:rPr>
          <w:rFonts w:ascii="Times New Roman" w:hAnsi="Times New Roman" w:cs="Times New Roman"/>
        </w:rPr>
      </w:pPr>
    </w:p>
    <w:p w14:paraId="28B755CB" w14:textId="5D1BE93D" w:rsidR="00DE2BF6" w:rsidRPr="00F81730" w:rsidRDefault="00BF3CC1" w:rsidP="00093821">
      <w:pPr>
        <w:pStyle w:val="ListParagraph"/>
        <w:keepNext/>
        <w:keepLines/>
        <w:numPr>
          <w:ilvl w:val="0"/>
          <w:numId w:val="1"/>
        </w:numPr>
        <w:rPr>
          <w:rFonts w:ascii="Times New Roman" w:hAnsi="Times New Roman" w:cs="Times New Roman"/>
          <w:b/>
        </w:rPr>
      </w:pPr>
      <w:r>
        <w:rPr>
          <w:rFonts w:ascii="Times New Roman" w:hAnsi="Times New Roman" w:cs="Times New Roman"/>
          <w:b/>
        </w:rPr>
        <w:t>Black</w:t>
      </w:r>
      <w:r w:rsidR="00DE2BF6" w:rsidRPr="00F81730">
        <w:rPr>
          <w:rFonts w:ascii="Times New Roman" w:hAnsi="Times New Roman" w:cs="Times New Roman"/>
          <w:b/>
        </w:rPr>
        <w:t xml:space="preserve"> Household Incomes Relative to </w:t>
      </w:r>
      <w:r>
        <w:rPr>
          <w:rFonts w:ascii="Times New Roman" w:hAnsi="Times New Roman" w:cs="Times New Roman"/>
          <w:b/>
        </w:rPr>
        <w:t>White</w:t>
      </w:r>
    </w:p>
    <w:p w14:paraId="1C6304B8" w14:textId="77777777" w:rsidR="00DE2BF6" w:rsidRPr="00F81730" w:rsidRDefault="00DE2BF6" w:rsidP="00DE2BF6">
      <w:pPr>
        <w:keepNext/>
        <w:keepLines/>
        <w:rPr>
          <w:rFonts w:ascii="Times New Roman" w:hAnsi="Times New Roman" w:cs="Times New Roman"/>
          <w:b/>
        </w:rPr>
      </w:pPr>
    </w:p>
    <w:p w14:paraId="1DB8D49F" w14:textId="447EB3B9" w:rsidR="00DE2BF6" w:rsidRPr="00F81730" w:rsidRDefault="00E242EB" w:rsidP="00DE2BF6">
      <w:pPr>
        <w:rPr>
          <w:rFonts w:ascii="Times New Roman" w:hAnsi="Times New Roman" w:cs="Times New Roman"/>
        </w:rPr>
      </w:pPr>
      <w:r w:rsidRPr="00F81730">
        <w:rPr>
          <w:rFonts w:ascii="Times New Roman" w:hAnsi="Times New Roman" w:cs="Times New Roman"/>
        </w:rPr>
        <w:t xml:space="preserve">Here we see household income distributed by quintile. </w:t>
      </w:r>
      <w:r w:rsidR="00BF3CC1">
        <w:rPr>
          <w:rFonts w:ascii="Times New Roman" w:hAnsi="Times New Roman" w:cs="Times New Roman"/>
        </w:rPr>
        <w:t>Black</w:t>
      </w:r>
      <w:r w:rsidR="00051DB5" w:rsidRPr="00F81730">
        <w:rPr>
          <w:rFonts w:ascii="Times New Roman" w:hAnsi="Times New Roman" w:cs="Times New Roman"/>
        </w:rPr>
        <w:t xml:space="preserve"> households are overrepresented in the bottom two quintiles, and underrepresented in the upper three, as well as in the top 5%. </w:t>
      </w:r>
    </w:p>
    <w:p w14:paraId="56C1A011" w14:textId="77777777" w:rsidR="00DE2BF6" w:rsidRPr="00F81730" w:rsidRDefault="00DE2BF6" w:rsidP="00DE2BF6">
      <w:pPr>
        <w:rPr>
          <w:rFonts w:ascii="Times New Roman" w:hAnsi="Times New Roman" w:cs="Times New Roman"/>
        </w:rPr>
      </w:pPr>
    </w:p>
    <w:p w14:paraId="633F5DD9" w14:textId="158ED486" w:rsidR="00970803" w:rsidRDefault="001B3C9B" w:rsidP="00970803">
      <w:pPr>
        <w:pStyle w:val="ListParagraph"/>
        <w:keepNext/>
        <w:keepLines/>
        <w:numPr>
          <w:ilvl w:val="0"/>
          <w:numId w:val="1"/>
        </w:numPr>
        <w:rPr>
          <w:rFonts w:ascii="Times New Roman" w:hAnsi="Times New Roman" w:cs="Times New Roman"/>
          <w:b/>
        </w:rPr>
      </w:pPr>
      <w:r w:rsidRPr="003A02DA">
        <w:rPr>
          <w:rFonts w:ascii="Times New Roman" w:hAnsi="Times New Roman" w:cs="Times New Roman"/>
          <w:b/>
        </w:rPr>
        <w:lastRenderedPageBreak/>
        <w:t>Disparities in Lifetime Earnings</w:t>
      </w:r>
    </w:p>
    <w:p w14:paraId="19A76843" w14:textId="77777777" w:rsidR="003A02DA" w:rsidRDefault="003A02DA" w:rsidP="003A02DA">
      <w:pPr>
        <w:keepNext/>
        <w:keepLines/>
        <w:rPr>
          <w:rFonts w:ascii="Times New Roman" w:hAnsi="Times New Roman" w:cs="Times New Roman"/>
          <w:bCs/>
        </w:rPr>
      </w:pPr>
    </w:p>
    <w:p w14:paraId="237BE7BB" w14:textId="5ADE2B72" w:rsidR="003A02DA" w:rsidRPr="003A02DA" w:rsidRDefault="003A02DA" w:rsidP="003A02DA">
      <w:pPr>
        <w:keepNext/>
        <w:keepLines/>
        <w:rPr>
          <w:rFonts w:ascii="Times New Roman" w:hAnsi="Times New Roman" w:cs="Times New Roman"/>
          <w:bCs/>
        </w:rPr>
      </w:pPr>
      <w:r>
        <w:rPr>
          <w:rFonts w:ascii="Times New Roman" w:hAnsi="Times New Roman" w:cs="Times New Roman"/>
          <w:bCs/>
        </w:rPr>
        <w:t xml:space="preserve">This graph shows the lifetime earnings for an average 61-year-old. There is a stark difference between median lifetime earnings for </w:t>
      </w:r>
      <w:r w:rsidR="00BF3CC1">
        <w:rPr>
          <w:rFonts w:ascii="Times New Roman" w:hAnsi="Times New Roman" w:cs="Times New Roman"/>
          <w:bCs/>
        </w:rPr>
        <w:t>White</w:t>
      </w:r>
      <w:r>
        <w:rPr>
          <w:rFonts w:ascii="Times New Roman" w:hAnsi="Times New Roman" w:cs="Times New Roman"/>
          <w:bCs/>
        </w:rPr>
        <w:t xml:space="preserve">, </w:t>
      </w:r>
      <w:r w:rsidR="00BF3CC1">
        <w:rPr>
          <w:rFonts w:ascii="Times New Roman" w:hAnsi="Times New Roman" w:cs="Times New Roman"/>
          <w:bCs/>
        </w:rPr>
        <w:t>Black</w:t>
      </w:r>
      <w:r>
        <w:rPr>
          <w:rFonts w:ascii="Times New Roman" w:hAnsi="Times New Roman" w:cs="Times New Roman"/>
          <w:bCs/>
        </w:rPr>
        <w:t xml:space="preserve">, and Hispanic individuals. Having lower earnings makes saving and investing money more difficult, which impacts wealth for this and future generations. </w:t>
      </w:r>
    </w:p>
    <w:p w14:paraId="5C98E3F9" w14:textId="77777777" w:rsidR="003A02DA" w:rsidRPr="00F81730" w:rsidRDefault="003A02DA" w:rsidP="00970803">
      <w:pPr>
        <w:keepNext/>
        <w:keepLines/>
        <w:rPr>
          <w:rFonts w:ascii="Times New Roman" w:hAnsi="Times New Roman" w:cs="Times New Roman"/>
          <w:b/>
        </w:rPr>
      </w:pPr>
    </w:p>
    <w:p w14:paraId="74BCE567" w14:textId="6DA3E048" w:rsidR="00B66D0E" w:rsidRPr="000C5B91" w:rsidRDefault="00B66D0E" w:rsidP="00093821">
      <w:pPr>
        <w:pStyle w:val="ListParagraph"/>
        <w:keepNext/>
        <w:keepLines/>
        <w:numPr>
          <w:ilvl w:val="0"/>
          <w:numId w:val="1"/>
        </w:numPr>
        <w:rPr>
          <w:rFonts w:ascii="Times New Roman" w:hAnsi="Times New Roman" w:cs="Times New Roman"/>
          <w:b/>
        </w:rPr>
      </w:pPr>
      <w:r w:rsidRPr="000C5B91">
        <w:rPr>
          <w:rFonts w:ascii="Times New Roman" w:hAnsi="Times New Roman" w:cs="Times New Roman"/>
          <w:b/>
        </w:rPr>
        <w:t>Median Income</w:t>
      </w:r>
    </w:p>
    <w:p w14:paraId="42E02663" w14:textId="7D429EC1" w:rsidR="00B66D0E" w:rsidRPr="000C5B91" w:rsidRDefault="00B66D0E" w:rsidP="00B66D0E">
      <w:pPr>
        <w:keepNext/>
        <w:keepLines/>
        <w:spacing w:before="240"/>
        <w:rPr>
          <w:rFonts w:ascii="Times New Roman" w:hAnsi="Times New Roman" w:cs="Times New Roman"/>
          <w:bCs/>
        </w:rPr>
      </w:pPr>
      <w:r w:rsidRPr="000C5B91">
        <w:rPr>
          <w:rFonts w:ascii="Times New Roman" w:hAnsi="Times New Roman" w:cs="Times New Roman"/>
          <w:bCs/>
        </w:rPr>
        <w:t>Another way to examine the racial wage gap is by comparing median incomes. The median represents the “middle” wage for each group</w:t>
      </w:r>
      <w:r w:rsidR="00705980">
        <w:rPr>
          <w:rFonts w:ascii="Times New Roman" w:hAnsi="Times New Roman" w:cs="Times New Roman"/>
          <w:bCs/>
        </w:rPr>
        <w:t>—</w:t>
      </w:r>
      <w:r w:rsidRPr="000C5B91">
        <w:rPr>
          <w:rFonts w:ascii="Times New Roman" w:hAnsi="Times New Roman" w:cs="Times New Roman"/>
          <w:bCs/>
        </w:rPr>
        <w:t>half the population of each category makes more than the median, and half makes less. The median is often useful because it is not affected by outliers as an average would be. The concentration of wealth in a very small fraction of the US population makes the median a valuable tool when studying income in the US.</w:t>
      </w:r>
    </w:p>
    <w:p w14:paraId="36849F92" w14:textId="77777777" w:rsidR="00E7103D" w:rsidRPr="000C5B91" w:rsidRDefault="00E7103D" w:rsidP="00B66D0E">
      <w:pPr>
        <w:keepNext/>
        <w:keepLines/>
        <w:spacing w:before="240"/>
        <w:rPr>
          <w:rFonts w:ascii="Times New Roman" w:hAnsi="Times New Roman" w:cs="Times New Roman"/>
          <w:bCs/>
        </w:rPr>
      </w:pPr>
    </w:p>
    <w:p w14:paraId="543E8E4B" w14:textId="18EA714B" w:rsidR="00B66D0E" w:rsidRPr="000C5B91" w:rsidRDefault="00B66D0E" w:rsidP="00093821">
      <w:pPr>
        <w:pStyle w:val="ListParagraph"/>
        <w:keepNext/>
        <w:keepLines/>
        <w:numPr>
          <w:ilvl w:val="0"/>
          <w:numId w:val="1"/>
        </w:numPr>
        <w:rPr>
          <w:rFonts w:ascii="Times New Roman" w:hAnsi="Times New Roman" w:cs="Times New Roman"/>
          <w:b/>
        </w:rPr>
      </w:pPr>
      <w:r w:rsidRPr="000C5B91">
        <w:rPr>
          <w:rFonts w:ascii="Times New Roman" w:hAnsi="Times New Roman" w:cs="Times New Roman"/>
          <w:b/>
        </w:rPr>
        <w:t>Little Wage Progress</w:t>
      </w:r>
    </w:p>
    <w:p w14:paraId="75090822" w14:textId="03289C5B" w:rsidR="00E7103D" w:rsidRPr="000C5B91" w:rsidRDefault="00E7103D" w:rsidP="00E7103D">
      <w:pPr>
        <w:keepNext/>
        <w:keepLines/>
        <w:rPr>
          <w:rFonts w:ascii="Times New Roman" w:hAnsi="Times New Roman" w:cs="Times New Roman"/>
          <w:b/>
        </w:rPr>
      </w:pPr>
    </w:p>
    <w:p w14:paraId="48031351" w14:textId="5E0032D9" w:rsidR="00E7103D" w:rsidRPr="000C5B91" w:rsidRDefault="001D6688" w:rsidP="00E7103D">
      <w:pPr>
        <w:keepNext/>
        <w:keepLines/>
        <w:rPr>
          <w:rFonts w:ascii="Times New Roman" w:hAnsi="Times New Roman" w:cs="Times New Roman"/>
          <w:bCs/>
        </w:rPr>
      </w:pPr>
      <w:r w:rsidRPr="000C5B91">
        <w:rPr>
          <w:rFonts w:ascii="Times New Roman" w:hAnsi="Times New Roman" w:cs="Times New Roman"/>
          <w:bCs/>
        </w:rPr>
        <w:t xml:space="preserve">The pay gap between </w:t>
      </w:r>
      <w:r w:rsidR="00BF3CC1">
        <w:rPr>
          <w:rFonts w:ascii="Times New Roman" w:hAnsi="Times New Roman" w:cs="Times New Roman"/>
          <w:bCs/>
        </w:rPr>
        <w:t>Black</w:t>
      </w:r>
      <w:r w:rsidRPr="000C5B91">
        <w:rPr>
          <w:rFonts w:ascii="Times New Roman" w:hAnsi="Times New Roman" w:cs="Times New Roman"/>
          <w:bCs/>
        </w:rPr>
        <w:t xml:space="preserve"> and </w:t>
      </w:r>
      <w:r w:rsidR="00BF3CC1">
        <w:rPr>
          <w:rFonts w:ascii="Times New Roman" w:hAnsi="Times New Roman" w:cs="Times New Roman"/>
          <w:bCs/>
        </w:rPr>
        <w:t>White</w:t>
      </w:r>
      <w:r w:rsidRPr="000C5B91">
        <w:rPr>
          <w:rFonts w:ascii="Times New Roman" w:hAnsi="Times New Roman" w:cs="Times New Roman"/>
          <w:bCs/>
        </w:rPr>
        <w:t xml:space="preserve"> men in 2017 was the same as it was in 1980. This suggests that anti-discrimination policy from that period has not been effective </w:t>
      </w:r>
      <w:r w:rsidR="00A56A5F" w:rsidRPr="000C5B91">
        <w:rPr>
          <w:rFonts w:ascii="Times New Roman" w:hAnsi="Times New Roman" w:cs="Times New Roman"/>
          <w:bCs/>
        </w:rPr>
        <w:t>in regard</w:t>
      </w:r>
      <w:r w:rsidR="00A56A5F">
        <w:rPr>
          <w:rFonts w:ascii="Times New Roman" w:hAnsi="Times New Roman" w:cs="Times New Roman"/>
          <w:bCs/>
        </w:rPr>
        <w:t xml:space="preserve"> to</w:t>
      </w:r>
      <w:r w:rsidRPr="000C5B91">
        <w:rPr>
          <w:rFonts w:ascii="Times New Roman" w:hAnsi="Times New Roman" w:cs="Times New Roman"/>
          <w:bCs/>
        </w:rPr>
        <w:t xml:space="preserve"> labor, and further legislation in necessary. Another factor that has likely contributed to this lack of wage progress is the </w:t>
      </w:r>
      <w:r w:rsidR="00CB123B" w:rsidRPr="000C5B91">
        <w:rPr>
          <w:rFonts w:ascii="Times New Roman" w:hAnsi="Times New Roman" w:cs="Times New Roman"/>
          <w:bCs/>
        </w:rPr>
        <w:t>enormous</w:t>
      </w:r>
      <w:r w:rsidRPr="000C5B91">
        <w:rPr>
          <w:rFonts w:ascii="Times New Roman" w:hAnsi="Times New Roman" w:cs="Times New Roman"/>
          <w:bCs/>
        </w:rPr>
        <w:t xml:space="preserve"> levels of income inequality, regardless of race, in the US. Wage stagnation for most workers, combined with rapid wealth accumulation for the top 1% of earners, has made it even more difficult </w:t>
      </w:r>
      <w:r w:rsidR="00CB123B" w:rsidRPr="000C5B91">
        <w:rPr>
          <w:rFonts w:ascii="Times New Roman" w:hAnsi="Times New Roman" w:cs="Times New Roman"/>
          <w:bCs/>
        </w:rPr>
        <w:t>to close</w:t>
      </w:r>
      <w:r w:rsidRPr="000C5B91">
        <w:rPr>
          <w:rFonts w:ascii="Times New Roman" w:hAnsi="Times New Roman" w:cs="Times New Roman"/>
          <w:bCs/>
        </w:rPr>
        <w:t xml:space="preserve"> the wage gap.</w:t>
      </w:r>
      <w:r w:rsidRPr="000C5B91">
        <w:rPr>
          <w:rStyle w:val="FootnoteReference"/>
          <w:rFonts w:ascii="Times New Roman" w:hAnsi="Times New Roman" w:cs="Times New Roman"/>
          <w:bCs/>
        </w:rPr>
        <w:footnoteReference w:id="82"/>
      </w:r>
    </w:p>
    <w:p w14:paraId="640D1242" w14:textId="77777777" w:rsidR="00CB123B" w:rsidRPr="000C5B91" w:rsidRDefault="00CB123B" w:rsidP="00E7103D">
      <w:pPr>
        <w:keepNext/>
        <w:keepLines/>
        <w:rPr>
          <w:rFonts w:ascii="Times New Roman" w:hAnsi="Times New Roman" w:cs="Times New Roman"/>
          <w:bCs/>
        </w:rPr>
      </w:pPr>
    </w:p>
    <w:p w14:paraId="472D59F7" w14:textId="7830F9F2" w:rsidR="00093934" w:rsidRDefault="00BF3CC1" w:rsidP="00093821">
      <w:pPr>
        <w:pStyle w:val="ListParagraph"/>
        <w:keepNext/>
        <w:keepLines/>
        <w:numPr>
          <w:ilvl w:val="0"/>
          <w:numId w:val="1"/>
        </w:numPr>
        <w:rPr>
          <w:rFonts w:ascii="Times New Roman" w:hAnsi="Times New Roman" w:cs="Times New Roman"/>
          <w:b/>
        </w:rPr>
      </w:pPr>
      <w:r>
        <w:rPr>
          <w:rFonts w:ascii="Times New Roman" w:hAnsi="Times New Roman" w:cs="Times New Roman"/>
          <w:b/>
        </w:rPr>
        <w:t>Black</w:t>
      </w:r>
      <w:r w:rsidR="00093934" w:rsidRPr="00451987">
        <w:rPr>
          <w:rFonts w:ascii="Times New Roman" w:hAnsi="Times New Roman" w:cs="Times New Roman"/>
          <w:b/>
        </w:rPr>
        <w:t xml:space="preserve"> Male Labor Force Participation is Low</w:t>
      </w:r>
    </w:p>
    <w:p w14:paraId="61E0C21F" w14:textId="6D461E19" w:rsidR="00451987" w:rsidRDefault="00451987" w:rsidP="00451987">
      <w:pPr>
        <w:keepNext/>
        <w:keepLines/>
        <w:rPr>
          <w:rFonts w:ascii="Times New Roman" w:hAnsi="Times New Roman" w:cs="Times New Roman"/>
          <w:b/>
        </w:rPr>
      </w:pPr>
    </w:p>
    <w:p w14:paraId="35FD8FB5" w14:textId="1CED2641" w:rsidR="00451987" w:rsidRDefault="00451987" w:rsidP="00451987">
      <w:pPr>
        <w:keepNext/>
        <w:keepLines/>
        <w:rPr>
          <w:rFonts w:ascii="Times New Roman" w:hAnsi="Times New Roman" w:cs="Times New Roman"/>
          <w:bCs/>
        </w:rPr>
      </w:pPr>
      <w:r>
        <w:rPr>
          <w:rFonts w:ascii="Times New Roman" w:hAnsi="Times New Roman" w:cs="Times New Roman"/>
          <w:bCs/>
        </w:rPr>
        <w:t xml:space="preserve">As you can see in this graph, </w:t>
      </w:r>
      <w:r w:rsidR="00BF3CC1">
        <w:rPr>
          <w:rFonts w:ascii="Times New Roman" w:hAnsi="Times New Roman" w:cs="Times New Roman"/>
          <w:bCs/>
        </w:rPr>
        <w:t>Black</w:t>
      </w:r>
      <w:r>
        <w:rPr>
          <w:rFonts w:ascii="Times New Roman" w:hAnsi="Times New Roman" w:cs="Times New Roman"/>
          <w:bCs/>
        </w:rPr>
        <w:t xml:space="preserve"> male labor force participation is consistently lower than that of </w:t>
      </w:r>
      <w:r w:rsidR="00BF3CC1">
        <w:rPr>
          <w:rFonts w:ascii="Times New Roman" w:hAnsi="Times New Roman" w:cs="Times New Roman"/>
          <w:bCs/>
        </w:rPr>
        <w:t>White</w:t>
      </w:r>
      <w:r>
        <w:rPr>
          <w:rFonts w:ascii="Times New Roman" w:hAnsi="Times New Roman" w:cs="Times New Roman"/>
          <w:bCs/>
        </w:rPr>
        <w:t xml:space="preserve"> men. The unemployment rate for </w:t>
      </w:r>
      <w:r w:rsidR="00BF3CC1">
        <w:rPr>
          <w:rFonts w:ascii="Times New Roman" w:hAnsi="Times New Roman" w:cs="Times New Roman"/>
          <w:bCs/>
        </w:rPr>
        <w:t>Black</w:t>
      </w:r>
      <w:r>
        <w:rPr>
          <w:rFonts w:ascii="Times New Roman" w:hAnsi="Times New Roman" w:cs="Times New Roman"/>
          <w:bCs/>
        </w:rPr>
        <w:t xml:space="preserve"> Americans is usually double the rate for </w:t>
      </w:r>
      <w:r w:rsidR="00BF3CC1">
        <w:rPr>
          <w:rFonts w:ascii="Times New Roman" w:hAnsi="Times New Roman" w:cs="Times New Roman"/>
          <w:bCs/>
        </w:rPr>
        <w:t>White</w:t>
      </w:r>
      <w:r>
        <w:rPr>
          <w:rFonts w:ascii="Times New Roman" w:hAnsi="Times New Roman" w:cs="Times New Roman"/>
          <w:bCs/>
        </w:rPr>
        <w:t xml:space="preserve"> Americans. Additionally, more </w:t>
      </w:r>
      <w:r w:rsidR="00BF3CC1">
        <w:rPr>
          <w:rFonts w:ascii="Times New Roman" w:hAnsi="Times New Roman" w:cs="Times New Roman"/>
          <w:bCs/>
        </w:rPr>
        <w:t>Black</w:t>
      </w:r>
      <w:r>
        <w:rPr>
          <w:rFonts w:ascii="Times New Roman" w:hAnsi="Times New Roman" w:cs="Times New Roman"/>
          <w:bCs/>
        </w:rPr>
        <w:t xml:space="preserve"> men are out of the labor force. </w:t>
      </w:r>
      <w:r w:rsidR="009160BF">
        <w:rPr>
          <w:rFonts w:ascii="Times New Roman" w:hAnsi="Times New Roman" w:cs="Times New Roman"/>
          <w:bCs/>
        </w:rPr>
        <w:t>Perhaps most strikingly, t</w:t>
      </w:r>
      <w:r>
        <w:rPr>
          <w:rFonts w:ascii="Times New Roman" w:hAnsi="Times New Roman" w:cs="Times New Roman"/>
          <w:bCs/>
        </w:rPr>
        <w:t>he percent of institutionalized</w:t>
      </w:r>
      <w:r w:rsidR="009160BF">
        <w:rPr>
          <w:rFonts w:ascii="Times New Roman" w:hAnsi="Times New Roman" w:cs="Times New Roman"/>
          <w:bCs/>
        </w:rPr>
        <w:t xml:space="preserve"> </w:t>
      </w:r>
      <w:r w:rsidR="00BF3CC1">
        <w:rPr>
          <w:rFonts w:ascii="Times New Roman" w:hAnsi="Times New Roman" w:cs="Times New Roman"/>
          <w:bCs/>
        </w:rPr>
        <w:t>Black</w:t>
      </w:r>
      <w:r w:rsidR="009160BF">
        <w:rPr>
          <w:rFonts w:ascii="Times New Roman" w:hAnsi="Times New Roman" w:cs="Times New Roman"/>
          <w:bCs/>
        </w:rPr>
        <w:t xml:space="preserve"> men is significantly higher than </w:t>
      </w:r>
      <w:r w:rsidR="00BF3CC1">
        <w:rPr>
          <w:rFonts w:ascii="Times New Roman" w:hAnsi="Times New Roman" w:cs="Times New Roman"/>
          <w:bCs/>
        </w:rPr>
        <w:t>White</w:t>
      </w:r>
      <w:r w:rsidR="009160BF">
        <w:rPr>
          <w:rFonts w:ascii="Times New Roman" w:hAnsi="Times New Roman" w:cs="Times New Roman"/>
          <w:bCs/>
        </w:rPr>
        <w:t xml:space="preserve"> men. This is almost entirely due to incarceration. </w:t>
      </w:r>
      <w:r w:rsidR="00BF3CC1">
        <w:rPr>
          <w:rFonts w:ascii="Times New Roman" w:hAnsi="Times New Roman" w:cs="Times New Roman"/>
          <w:bCs/>
        </w:rPr>
        <w:t>Black</w:t>
      </w:r>
      <w:r w:rsidR="009160BF">
        <w:rPr>
          <w:rFonts w:ascii="Times New Roman" w:hAnsi="Times New Roman" w:cs="Times New Roman"/>
          <w:bCs/>
        </w:rPr>
        <w:t xml:space="preserve"> men are six times more likely to be incarcerated as </w:t>
      </w:r>
      <w:r w:rsidR="00BF3CC1">
        <w:rPr>
          <w:rFonts w:ascii="Times New Roman" w:hAnsi="Times New Roman" w:cs="Times New Roman"/>
          <w:bCs/>
        </w:rPr>
        <w:t>White</w:t>
      </w:r>
      <w:r w:rsidR="009160BF">
        <w:rPr>
          <w:rFonts w:ascii="Times New Roman" w:hAnsi="Times New Roman" w:cs="Times New Roman"/>
          <w:bCs/>
        </w:rPr>
        <w:t xml:space="preserve"> men, and approximately 1 in 3 </w:t>
      </w:r>
      <w:r w:rsidR="00BF3CC1">
        <w:rPr>
          <w:rFonts w:ascii="Times New Roman" w:hAnsi="Times New Roman" w:cs="Times New Roman"/>
          <w:bCs/>
        </w:rPr>
        <w:t>Black</w:t>
      </w:r>
      <w:r w:rsidR="009160BF">
        <w:rPr>
          <w:rFonts w:ascii="Times New Roman" w:hAnsi="Times New Roman" w:cs="Times New Roman"/>
          <w:bCs/>
        </w:rPr>
        <w:t xml:space="preserve"> men will be imprisoned during their lifetime.</w:t>
      </w:r>
      <w:r w:rsidR="009160BF">
        <w:rPr>
          <w:rStyle w:val="FootnoteReference"/>
          <w:rFonts w:ascii="Times New Roman" w:hAnsi="Times New Roman" w:cs="Times New Roman"/>
          <w:bCs/>
        </w:rPr>
        <w:footnoteReference w:id="83"/>
      </w:r>
      <w:r w:rsidR="009160BF">
        <w:rPr>
          <w:rFonts w:ascii="Times New Roman" w:hAnsi="Times New Roman" w:cs="Times New Roman"/>
          <w:bCs/>
        </w:rPr>
        <w:t xml:space="preserve"> Even after release, having a criminal justice record makes it much more difficult to find employment</w:t>
      </w:r>
      <w:r w:rsidR="00825A34">
        <w:rPr>
          <w:rFonts w:ascii="Times New Roman" w:hAnsi="Times New Roman" w:cs="Times New Roman"/>
          <w:bCs/>
        </w:rPr>
        <w:t xml:space="preserve">, which could potentially contribute to the high percent of </w:t>
      </w:r>
      <w:r w:rsidR="00BF3CC1">
        <w:rPr>
          <w:rFonts w:ascii="Times New Roman" w:hAnsi="Times New Roman" w:cs="Times New Roman"/>
          <w:bCs/>
        </w:rPr>
        <w:t>Black</w:t>
      </w:r>
      <w:r w:rsidR="00825A34">
        <w:rPr>
          <w:rFonts w:ascii="Times New Roman" w:hAnsi="Times New Roman" w:cs="Times New Roman"/>
          <w:bCs/>
        </w:rPr>
        <w:t xml:space="preserve"> men that do not participate in the labor force. </w:t>
      </w:r>
    </w:p>
    <w:p w14:paraId="1B407918" w14:textId="77777777" w:rsidR="00451987" w:rsidRPr="00451987" w:rsidRDefault="00451987" w:rsidP="00451987">
      <w:pPr>
        <w:keepNext/>
        <w:keepLines/>
        <w:rPr>
          <w:rFonts w:ascii="Times New Roman" w:hAnsi="Times New Roman" w:cs="Times New Roman"/>
          <w:bCs/>
        </w:rPr>
      </w:pPr>
    </w:p>
    <w:p w14:paraId="7113D264" w14:textId="47D78BA6" w:rsidR="00093934" w:rsidRDefault="00093934" w:rsidP="00093821">
      <w:pPr>
        <w:pStyle w:val="ListParagraph"/>
        <w:keepNext/>
        <w:keepLines/>
        <w:numPr>
          <w:ilvl w:val="0"/>
          <w:numId w:val="1"/>
        </w:numPr>
        <w:rPr>
          <w:rFonts w:ascii="Times New Roman" w:hAnsi="Times New Roman" w:cs="Times New Roman"/>
          <w:b/>
        </w:rPr>
      </w:pPr>
      <w:r w:rsidRPr="00825A34">
        <w:rPr>
          <w:rFonts w:ascii="Times New Roman" w:hAnsi="Times New Roman" w:cs="Times New Roman"/>
          <w:b/>
        </w:rPr>
        <w:t>Poverty</w:t>
      </w:r>
    </w:p>
    <w:p w14:paraId="33154595" w14:textId="3F8E1A48" w:rsidR="00825A34" w:rsidRDefault="00825A34" w:rsidP="00825A34">
      <w:pPr>
        <w:keepNext/>
        <w:keepLines/>
        <w:rPr>
          <w:rFonts w:ascii="Times New Roman" w:hAnsi="Times New Roman" w:cs="Times New Roman"/>
          <w:b/>
        </w:rPr>
      </w:pPr>
    </w:p>
    <w:p w14:paraId="24F54C19" w14:textId="6BAB8D9F" w:rsidR="00093934" w:rsidRPr="004E3708" w:rsidRDefault="00825A34" w:rsidP="004E3708">
      <w:pPr>
        <w:keepNext/>
        <w:keepLines/>
        <w:rPr>
          <w:rFonts w:ascii="Times New Roman" w:hAnsi="Times New Roman" w:cs="Times New Roman"/>
          <w:bCs/>
        </w:rPr>
      </w:pPr>
      <w:r>
        <w:rPr>
          <w:rFonts w:ascii="Times New Roman" w:hAnsi="Times New Roman" w:cs="Times New Roman"/>
          <w:bCs/>
        </w:rPr>
        <w:lastRenderedPageBreak/>
        <w:t xml:space="preserve">Here we can see that a much higher proportion of </w:t>
      </w:r>
      <w:r w:rsidR="00BF3CC1">
        <w:rPr>
          <w:rFonts w:ascii="Times New Roman" w:hAnsi="Times New Roman" w:cs="Times New Roman"/>
          <w:bCs/>
        </w:rPr>
        <w:t>Black</w:t>
      </w:r>
      <w:r>
        <w:rPr>
          <w:rFonts w:ascii="Times New Roman" w:hAnsi="Times New Roman" w:cs="Times New Roman"/>
          <w:bCs/>
        </w:rPr>
        <w:t xml:space="preserve"> Americans are in poverty, as opposed to Asian, Hispanic, and </w:t>
      </w:r>
      <w:r w:rsidR="00BF3CC1">
        <w:rPr>
          <w:rFonts w:ascii="Times New Roman" w:hAnsi="Times New Roman" w:cs="Times New Roman"/>
          <w:bCs/>
        </w:rPr>
        <w:t>White</w:t>
      </w:r>
      <w:r>
        <w:rPr>
          <w:rFonts w:ascii="Times New Roman" w:hAnsi="Times New Roman" w:cs="Times New Roman"/>
          <w:bCs/>
        </w:rPr>
        <w:t xml:space="preserve"> Americans. </w:t>
      </w:r>
      <w:r w:rsidR="004E3708">
        <w:rPr>
          <w:rFonts w:ascii="Times New Roman" w:hAnsi="Times New Roman" w:cs="Times New Roman"/>
          <w:bCs/>
        </w:rPr>
        <w:t xml:space="preserve">Unequal access to education and employment, among others, contribute to this statistic. </w:t>
      </w:r>
    </w:p>
    <w:p w14:paraId="163EF3DA" w14:textId="77777777" w:rsidR="00B66D0E" w:rsidRPr="000C5B91" w:rsidRDefault="00B66D0E" w:rsidP="00B66D0E">
      <w:pPr>
        <w:pStyle w:val="ListParagraph"/>
        <w:keepNext/>
        <w:keepLines/>
        <w:rPr>
          <w:rFonts w:ascii="Times New Roman" w:hAnsi="Times New Roman" w:cs="Times New Roman"/>
          <w:b/>
          <w:highlight w:val="yellow"/>
        </w:rPr>
      </w:pPr>
    </w:p>
    <w:p w14:paraId="121D59E4" w14:textId="48BDBAEC" w:rsidR="00970803" w:rsidRDefault="001B3C9B" w:rsidP="00970803">
      <w:pPr>
        <w:pStyle w:val="ListParagraph"/>
        <w:keepNext/>
        <w:keepLines/>
        <w:numPr>
          <w:ilvl w:val="0"/>
          <w:numId w:val="1"/>
        </w:numPr>
        <w:rPr>
          <w:rFonts w:ascii="Times New Roman" w:hAnsi="Times New Roman" w:cs="Times New Roman"/>
          <w:b/>
        </w:rPr>
      </w:pPr>
      <w:r w:rsidRPr="008B1635">
        <w:rPr>
          <w:rFonts w:ascii="Times New Roman" w:hAnsi="Times New Roman" w:cs="Times New Roman"/>
          <w:b/>
        </w:rPr>
        <w:t>Mobility</w:t>
      </w:r>
    </w:p>
    <w:p w14:paraId="31B8C30E" w14:textId="5107C0DA" w:rsidR="008B1635" w:rsidRPr="008B1635" w:rsidRDefault="008B1635" w:rsidP="008B1635">
      <w:pPr>
        <w:keepNext/>
        <w:keepLines/>
        <w:rPr>
          <w:rFonts w:ascii="Times New Roman" w:hAnsi="Times New Roman" w:cs="Times New Roman"/>
          <w:bCs/>
        </w:rPr>
      </w:pPr>
      <w:r>
        <w:rPr>
          <w:rFonts w:ascii="Times New Roman" w:hAnsi="Times New Roman" w:cs="Times New Roman"/>
          <w:bCs/>
        </w:rPr>
        <w:t xml:space="preserve">Economic mobility is the ability to achieve a higher standard of living than that of one’s birth </w:t>
      </w:r>
      <w:r w:rsidR="00154343">
        <w:rPr>
          <w:rFonts w:ascii="Times New Roman" w:hAnsi="Times New Roman" w:cs="Times New Roman"/>
          <w:bCs/>
        </w:rPr>
        <w:t xml:space="preserve">(intragenerational) </w:t>
      </w:r>
      <w:r>
        <w:rPr>
          <w:rFonts w:ascii="Times New Roman" w:hAnsi="Times New Roman" w:cs="Times New Roman"/>
          <w:bCs/>
        </w:rPr>
        <w:t>or of one’s parents</w:t>
      </w:r>
      <w:r w:rsidR="00154343">
        <w:rPr>
          <w:rFonts w:ascii="Times New Roman" w:hAnsi="Times New Roman" w:cs="Times New Roman"/>
          <w:bCs/>
        </w:rPr>
        <w:t xml:space="preserve"> (intergenerational)</w:t>
      </w:r>
      <w:r>
        <w:rPr>
          <w:rFonts w:ascii="Times New Roman" w:hAnsi="Times New Roman" w:cs="Times New Roman"/>
          <w:bCs/>
        </w:rPr>
        <w:t xml:space="preserve">. </w:t>
      </w:r>
      <w:r w:rsidR="00154343">
        <w:rPr>
          <w:rFonts w:ascii="Times New Roman" w:hAnsi="Times New Roman" w:cs="Times New Roman"/>
          <w:bCs/>
        </w:rPr>
        <w:t xml:space="preserve">Compared to </w:t>
      </w:r>
      <w:r w:rsidR="00BF3CC1">
        <w:rPr>
          <w:rFonts w:ascii="Times New Roman" w:hAnsi="Times New Roman" w:cs="Times New Roman"/>
          <w:bCs/>
        </w:rPr>
        <w:t>White</w:t>
      </w:r>
      <w:r w:rsidR="00154343">
        <w:rPr>
          <w:rFonts w:ascii="Times New Roman" w:hAnsi="Times New Roman" w:cs="Times New Roman"/>
          <w:bCs/>
        </w:rPr>
        <w:t xml:space="preserve"> children, </w:t>
      </w:r>
      <w:r w:rsidR="00BF3CC1">
        <w:rPr>
          <w:rFonts w:ascii="Times New Roman" w:hAnsi="Times New Roman" w:cs="Times New Roman"/>
          <w:bCs/>
        </w:rPr>
        <w:t>Black</w:t>
      </w:r>
      <w:r w:rsidR="00154343">
        <w:rPr>
          <w:rFonts w:ascii="Times New Roman" w:hAnsi="Times New Roman" w:cs="Times New Roman"/>
          <w:bCs/>
        </w:rPr>
        <w:t xml:space="preserve"> children who are born into the top income quintile are much less likely to remain there as adults, and children born into the bottom quintile are more likely to stay there. The economic immobility of </w:t>
      </w:r>
      <w:r w:rsidR="00BF3CC1">
        <w:rPr>
          <w:rFonts w:ascii="Times New Roman" w:hAnsi="Times New Roman" w:cs="Times New Roman"/>
          <w:bCs/>
        </w:rPr>
        <w:t>Black</w:t>
      </w:r>
      <w:r w:rsidR="00154343">
        <w:rPr>
          <w:rFonts w:ascii="Times New Roman" w:hAnsi="Times New Roman" w:cs="Times New Roman"/>
          <w:bCs/>
        </w:rPr>
        <w:t xml:space="preserve"> children is a trend that persists across generations</w:t>
      </w:r>
      <w:r w:rsidR="0003601F">
        <w:rPr>
          <w:rFonts w:ascii="Times New Roman" w:hAnsi="Times New Roman" w:cs="Times New Roman"/>
          <w:bCs/>
        </w:rPr>
        <w:t>.</w:t>
      </w:r>
      <w:r w:rsidR="0003601F">
        <w:rPr>
          <w:rStyle w:val="FootnoteReference"/>
          <w:rFonts w:ascii="Times New Roman" w:hAnsi="Times New Roman" w:cs="Times New Roman"/>
          <w:bCs/>
        </w:rPr>
        <w:footnoteReference w:id="84"/>
      </w:r>
      <w:r w:rsidR="0003601F">
        <w:rPr>
          <w:rFonts w:ascii="Times New Roman" w:hAnsi="Times New Roman" w:cs="Times New Roman"/>
          <w:bCs/>
        </w:rPr>
        <w:t xml:space="preserve"> </w:t>
      </w:r>
      <w:r w:rsidR="00154343">
        <w:rPr>
          <w:rFonts w:ascii="Times New Roman" w:hAnsi="Times New Roman" w:cs="Times New Roman"/>
          <w:bCs/>
        </w:rPr>
        <w:t xml:space="preserve"> </w:t>
      </w:r>
    </w:p>
    <w:p w14:paraId="5CFF3A44" w14:textId="77777777" w:rsidR="00970803" w:rsidRPr="000C5B91" w:rsidRDefault="00970803" w:rsidP="00970803">
      <w:pPr>
        <w:rPr>
          <w:rFonts w:ascii="Times New Roman" w:hAnsi="Times New Roman" w:cs="Times New Roman"/>
          <w:highlight w:val="yellow"/>
        </w:rPr>
      </w:pPr>
    </w:p>
    <w:p w14:paraId="7020F5C0" w14:textId="01296FAA" w:rsidR="00DE2BF6" w:rsidRPr="0003601F" w:rsidRDefault="00DE2BF6" w:rsidP="00093821">
      <w:pPr>
        <w:pStyle w:val="ListParagraph"/>
        <w:keepNext/>
        <w:keepLines/>
        <w:numPr>
          <w:ilvl w:val="0"/>
          <w:numId w:val="1"/>
        </w:numPr>
        <w:rPr>
          <w:rFonts w:ascii="Times New Roman" w:hAnsi="Times New Roman" w:cs="Times New Roman"/>
          <w:b/>
        </w:rPr>
      </w:pPr>
      <w:r w:rsidRPr="0003601F">
        <w:rPr>
          <w:rFonts w:ascii="Times New Roman" w:hAnsi="Times New Roman" w:cs="Times New Roman"/>
          <w:b/>
        </w:rPr>
        <w:t>U.S. – Racial Differences in Mobility</w:t>
      </w:r>
    </w:p>
    <w:p w14:paraId="3B80BD36" w14:textId="77777777" w:rsidR="00DE2BF6" w:rsidRPr="000C5B91" w:rsidRDefault="00DE2BF6" w:rsidP="00DE2BF6">
      <w:pPr>
        <w:keepNext/>
        <w:keepLines/>
        <w:rPr>
          <w:rFonts w:ascii="Times New Roman" w:hAnsi="Times New Roman" w:cs="Times New Roman"/>
          <w:b/>
          <w:highlight w:val="yellow"/>
        </w:rPr>
      </w:pPr>
    </w:p>
    <w:p w14:paraId="54E7A133" w14:textId="612C8EF8" w:rsidR="00DE2BF6" w:rsidRPr="0003601F" w:rsidRDefault="0003601F" w:rsidP="00DE2BF6">
      <w:pPr>
        <w:rPr>
          <w:rFonts w:ascii="Times New Roman" w:hAnsi="Times New Roman" w:cs="Times New Roman"/>
        </w:rPr>
      </w:pPr>
      <w:r>
        <w:rPr>
          <w:rFonts w:ascii="Times New Roman" w:hAnsi="Times New Roman" w:cs="Times New Roman"/>
        </w:rPr>
        <w:t xml:space="preserve">This graph shows the percent of children from each income quintile that are in the bottom quintile as adults. </w:t>
      </w:r>
      <w:r w:rsidR="00BF3CC1">
        <w:rPr>
          <w:rFonts w:ascii="Times New Roman" w:hAnsi="Times New Roman" w:cs="Times New Roman"/>
        </w:rPr>
        <w:t>Black</w:t>
      </w:r>
      <w:r>
        <w:rPr>
          <w:rFonts w:ascii="Times New Roman" w:hAnsi="Times New Roman" w:cs="Times New Roman"/>
        </w:rPr>
        <w:t xml:space="preserve"> children born into the top quintile are almost twice as likely as </w:t>
      </w:r>
      <w:r w:rsidR="00BF3CC1">
        <w:rPr>
          <w:rFonts w:ascii="Times New Roman" w:hAnsi="Times New Roman" w:cs="Times New Roman"/>
        </w:rPr>
        <w:t>White</w:t>
      </w:r>
      <w:r>
        <w:rPr>
          <w:rFonts w:ascii="Times New Roman" w:hAnsi="Times New Roman" w:cs="Times New Roman"/>
        </w:rPr>
        <w:t xml:space="preserve"> children to move down to the bottom quintile. Furthermore, </w:t>
      </w:r>
      <w:r w:rsidR="00BF3CC1">
        <w:rPr>
          <w:rFonts w:ascii="Times New Roman" w:hAnsi="Times New Roman" w:cs="Times New Roman"/>
        </w:rPr>
        <w:t>Black</w:t>
      </w:r>
      <w:r>
        <w:rPr>
          <w:rFonts w:ascii="Times New Roman" w:hAnsi="Times New Roman" w:cs="Times New Roman"/>
        </w:rPr>
        <w:t xml:space="preserve"> children born into the bottom quintile are twice as likely to remain there. </w:t>
      </w:r>
    </w:p>
    <w:p w14:paraId="55200089" w14:textId="77777777" w:rsidR="00DE2BF6" w:rsidRPr="000C5B91" w:rsidRDefault="00DE2BF6" w:rsidP="00DE2BF6">
      <w:pPr>
        <w:keepNext/>
        <w:keepLines/>
        <w:rPr>
          <w:rFonts w:ascii="Times New Roman" w:hAnsi="Times New Roman" w:cs="Times New Roman"/>
          <w:b/>
          <w:highlight w:val="yellow"/>
        </w:rPr>
      </w:pPr>
    </w:p>
    <w:p w14:paraId="0AD5B558" w14:textId="7BA1C40D" w:rsidR="00BE7D51" w:rsidRDefault="00DE2BF6" w:rsidP="00BE7D51">
      <w:pPr>
        <w:pStyle w:val="ListParagraph"/>
        <w:keepNext/>
        <w:keepLines/>
        <w:numPr>
          <w:ilvl w:val="0"/>
          <w:numId w:val="1"/>
        </w:numPr>
        <w:rPr>
          <w:rFonts w:ascii="Times New Roman" w:hAnsi="Times New Roman" w:cs="Times New Roman"/>
          <w:b/>
        </w:rPr>
      </w:pPr>
      <w:r w:rsidRPr="00BE7D51">
        <w:rPr>
          <w:rFonts w:ascii="Times New Roman" w:hAnsi="Times New Roman" w:cs="Times New Roman"/>
          <w:b/>
        </w:rPr>
        <w:t>Evidence on Mobility</w:t>
      </w:r>
    </w:p>
    <w:p w14:paraId="07EB2AFA" w14:textId="555230A3" w:rsidR="00BE7D51" w:rsidRDefault="00BE7D51" w:rsidP="00BE7D51">
      <w:pPr>
        <w:keepNext/>
        <w:keepLines/>
        <w:rPr>
          <w:rFonts w:ascii="Times New Roman" w:hAnsi="Times New Roman" w:cs="Times New Roman"/>
          <w:b/>
        </w:rPr>
      </w:pPr>
    </w:p>
    <w:p w14:paraId="7164A20C" w14:textId="3C195273" w:rsidR="00BE7D51" w:rsidRDefault="00BE7D51" w:rsidP="00BE7D51">
      <w:pPr>
        <w:keepNext/>
        <w:keepLines/>
        <w:rPr>
          <w:rFonts w:ascii="Times New Roman" w:hAnsi="Times New Roman" w:cs="Times New Roman"/>
          <w:bCs/>
        </w:rPr>
      </w:pPr>
      <w:r>
        <w:rPr>
          <w:rFonts w:ascii="Times New Roman" w:hAnsi="Times New Roman" w:cs="Times New Roman"/>
          <w:bCs/>
        </w:rPr>
        <w:t xml:space="preserve">If </w:t>
      </w:r>
      <w:r w:rsidR="00BF3CC1">
        <w:rPr>
          <w:rFonts w:ascii="Times New Roman" w:hAnsi="Times New Roman" w:cs="Times New Roman"/>
          <w:bCs/>
        </w:rPr>
        <w:t>Black</w:t>
      </w:r>
      <w:r>
        <w:rPr>
          <w:rFonts w:ascii="Times New Roman" w:hAnsi="Times New Roman" w:cs="Times New Roman"/>
          <w:bCs/>
        </w:rPr>
        <w:t xml:space="preserve"> children had experienced the same upwards economic mobility as </w:t>
      </w:r>
      <w:r w:rsidR="00BF3CC1">
        <w:rPr>
          <w:rFonts w:ascii="Times New Roman" w:hAnsi="Times New Roman" w:cs="Times New Roman"/>
          <w:bCs/>
        </w:rPr>
        <w:t>White</w:t>
      </w:r>
      <w:r>
        <w:rPr>
          <w:rFonts w:ascii="Times New Roman" w:hAnsi="Times New Roman" w:cs="Times New Roman"/>
          <w:bCs/>
        </w:rPr>
        <w:t xml:space="preserve"> children between 1880 and 1900, the earnings gap in 1900 would have shrunk to the equivalent of the earnings gap in 2000. In other words, barriers to mobility prevented a century’s worth of relative income growth for </w:t>
      </w:r>
      <w:r w:rsidR="00BF3CC1">
        <w:rPr>
          <w:rFonts w:ascii="Times New Roman" w:hAnsi="Times New Roman" w:cs="Times New Roman"/>
          <w:bCs/>
        </w:rPr>
        <w:t>Black</w:t>
      </w:r>
      <w:r>
        <w:rPr>
          <w:rFonts w:ascii="Times New Roman" w:hAnsi="Times New Roman" w:cs="Times New Roman"/>
          <w:bCs/>
        </w:rPr>
        <w:t xml:space="preserve"> Americans. These barriers are still in place and continue to have significant effects.</w:t>
      </w:r>
      <w:r>
        <w:rPr>
          <w:rStyle w:val="FootnoteReference"/>
          <w:rFonts w:ascii="Times New Roman" w:hAnsi="Times New Roman" w:cs="Times New Roman"/>
          <w:bCs/>
        </w:rPr>
        <w:footnoteReference w:id="85"/>
      </w:r>
    </w:p>
    <w:p w14:paraId="4D20BBD9" w14:textId="1E3EFC60" w:rsidR="00BE7D51" w:rsidRPr="00BE7D51" w:rsidRDefault="00BE7D51" w:rsidP="00BE7D51">
      <w:pPr>
        <w:keepNext/>
        <w:keepLines/>
        <w:rPr>
          <w:rFonts w:ascii="Times New Roman" w:hAnsi="Times New Roman" w:cs="Times New Roman"/>
          <w:bCs/>
        </w:rPr>
      </w:pPr>
      <w:r>
        <w:rPr>
          <w:rFonts w:ascii="Times New Roman" w:hAnsi="Times New Roman" w:cs="Times New Roman"/>
          <w:bCs/>
        </w:rPr>
        <w:t xml:space="preserve"> </w:t>
      </w:r>
    </w:p>
    <w:p w14:paraId="3798FDA0" w14:textId="7EACA02E" w:rsidR="00093934" w:rsidRPr="00B50156" w:rsidRDefault="00093934" w:rsidP="00093821">
      <w:pPr>
        <w:pStyle w:val="ListParagraph"/>
        <w:keepNext/>
        <w:keepLines/>
        <w:numPr>
          <w:ilvl w:val="0"/>
          <w:numId w:val="1"/>
        </w:numPr>
        <w:rPr>
          <w:rFonts w:ascii="Times New Roman" w:hAnsi="Times New Roman" w:cs="Times New Roman"/>
          <w:b/>
        </w:rPr>
      </w:pPr>
      <w:r w:rsidRPr="00B50156">
        <w:rPr>
          <w:rFonts w:ascii="Times New Roman" w:hAnsi="Times New Roman" w:cs="Times New Roman"/>
          <w:b/>
        </w:rPr>
        <w:t>Maternal Mortality Rates</w:t>
      </w:r>
    </w:p>
    <w:p w14:paraId="62A1DA22" w14:textId="77777777" w:rsidR="00DE2BF6" w:rsidRPr="000C5B91" w:rsidRDefault="00DE2BF6" w:rsidP="00DE2BF6">
      <w:pPr>
        <w:keepNext/>
        <w:keepLines/>
        <w:rPr>
          <w:rFonts w:ascii="Times New Roman" w:hAnsi="Times New Roman" w:cs="Times New Roman"/>
          <w:b/>
        </w:rPr>
      </w:pPr>
    </w:p>
    <w:p w14:paraId="763A326D" w14:textId="43CFF293" w:rsidR="00DE2BF6" w:rsidRPr="000C5B91" w:rsidRDefault="008F07C3" w:rsidP="00DE2BF6">
      <w:pPr>
        <w:rPr>
          <w:rFonts w:ascii="Times New Roman" w:hAnsi="Times New Roman" w:cs="Times New Roman"/>
        </w:rPr>
      </w:pPr>
      <w:r>
        <w:rPr>
          <w:rFonts w:ascii="Times New Roman" w:hAnsi="Times New Roman" w:cs="Times New Roman"/>
        </w:rPr>
        <w:t xml:space="preserve">The maternal mortality rate for </w:t>
      </w:r>
      <w:r w:rsidR="00BF3CC1">
        <w:rPr>
          <w:rFonts w:ascii="Times New Roman" w:hAnsi="Times New Roman" w:cs="Times New Roman"/>
        </w:rPr>
        <w:t>Black</w:t>
      </w:r>
      <w:r>
        <w:rPr>
          <w:rFonts w:ascii="Times New Roman" w:hAnsi="Times New Roman" w:cs="Times New Roman"/>
        </w:rPr>
        <w:t xml:space="preserve"> women is 2.5 times that of </w:t>
      </w:r>
      <w:r w:rsidR="00BF3CC1">
        <w:rPr>
          <w:rFonts w:ascii="Times New Roman" w:hAnsi="Times New Roman" w:cs="Times New Roman"/>
        </w:rPr>
        <w:t>White</w:t>
      </w:r>
      <w:r>
        <w:rPr>
          <w:rFonts w:ascii="Times New Roman" w:hAnsi="Times New Roman" w:cs="Times New Roman"/>
        </w:rPr>
        <w:t xml:space="preserve"> women. This indicator demonstrates the quality and availability of healthcare, as well as overall health. Some potential causes for this statistic include </w:t>
      </w:r>
      <w:r w:rsidR="00B50156">
        <w:rPr>
          <w:rFonts w:ascii="Times New Roman" w:hAnsi="Times New Roman" w:cs="Times New Roman"/>
        </w:rPr>
        <w:t xml:space="preserve">structural barriers to healthcare for </w:t>
      </w:r>
      <w:r w:rsidR="00BF3CC1">
        <w:rPr>
          <w:rFonts w:ascii="Times New Roman" w:hAnsi="Times New Roman" w:cs="Times New Roman"/>
        </w:rPr>
        <w:t>Black</w:t>
      </w:r>
      <w:r w:rsidR="00B50156">
        <w:rPr>
          <w:rFonts w:ascii="Times New Roman" w:hAnsi="Times New Roman" w:cs="Times New Roman"/>
        </w:rPr>
        <w:t xml:space="preserve"> women, </w:t>
      </w:r>
      <w:r>
        <w:rPr>
          <w:rFonts w:ascii="Times New Roman" w:hAnsi="Times New Roman" w:cs="Times New Roman"/>
        </w:rPr>
        <w:t xml:space="preserve">racism and bias within the healthcare and medical research fields, </w:t>
      </w:r>
      <w:r w:rsidR="00B50156">
        <w:rPr>
          <w:rFonts w:ascii="Times New Roman" w:hAnsi="Times New Roman" w:cs="Times New Roman"/>
        </w:rPr>
        <w:t>and trauma and stress developed from past experiences of discrimination and racism.</w:t>
      </w:r>
      <w:r w:rsidR="00B50156">
        <w:rPr>
          <w:rStyle w:val="FootnoteReference"/>
          <w:rFonts w:ascii="Times New Roman" w:hAnsi="Times New Roman" w:cs="Times New Roman"/>
        </w:rPr>
        <w:footnoteReference w:id="86"/>
      </w:r>
      <w:r w:rsidR="00B50156">
        <w:rPr>
          <w:rFonts w:ascii="Times New Roman" w:hAnsi="Times New Roman" w:cs="Times New Roman"/>
        </w:rPr>
        <w:t xml:space="preserve"> </w:t>
      </w:r>
      <w:r>
        <w:rPr>
          <w:rFonts w:ascii="Times New Roman" w:hAnsi="Times New Roman" w:cs="Times New Roman"/>
        </w:rPr>
        <w:t xml:space="preserve"> </w:t>
      </w:r>
    </w:p>
    <w:p w14:paraId="31AD64E7" w14:textId="77777777" w:rsidR="00DE2BF6" w:rsidRPr="000C5B91" w:rsidRDefault="00DE2BF6" w:rsidP="00DE2BF6">
      <w:pPr>
        <w:keepNext/>
        <w:keepLines/>
        <w:rPr>
          <w:rFonts w:ascii="Times New Roman" w:hAnsi="Times New Roman" w:cs="Times New Roman"/>
          <w:b/>
        </w:rPr>
      </w:pPr>
    </w:p>
    <w:p w14:paraId="23E6F9BC" w14:textId="655B32CC" w:rsidR="00E654CE" w:rsidRPr="000C5B91" w:rsidRDefault="00E654CE" w:rsidP="00093821">
      <w:pPr>
        <w:pStyle w:val="ListParagraph"/>
        <w:keepNext/>
        <w:keepLines/>
        <w:numPr>
          <w:ilvl w:val="0"/>
          <w:numId w:val="1"/>
        </w:numPr>
        <w:rPr>
          <w:rFonts w:ascii="Times New Roman" w:hAnsi="Times New Roman" w:cs="Times New Roman"/>
          <w:b/>
        </w:rPr>
      </w:pPr>
      <w:r w:rsidRPr="000C5B91">
        <w:rPr>
          <w:rFonts w:ascii="Times New Roman" w:hAnsi="Times New Roman" w:cs="Times New Roman"/>
          <w:b/>
        </w:rPr>
        <w:t>Implications for the Economy as a Whole</w:t>
      </w:r>
    </w:p>
    <w:p w14:paraId="6F077909" w14:textId="77777777" w:rsidR="00E654CE" w:rsidRPr="000C5B91" w:rsidRDefault="00E654CE" w:rsidP="00E654CE">
      <w:pPr>
        <w:keepNext/>
        <w:keepLines/>
        <w:rPr>
          <w:rFonts w:ascii="Times New Roman" w:hAnsi="Times New Roman" w:cs="Times New Roman"/>
          <w:b/>
        </w:rPr>
      </w:pPr>
    </w:p>
    <w:p w14:paraId="5CB32AF2" w14:textId="44F0FE13" w:rsidR="00B66D0E" w:rsidRPr="000C5B91" w:rsidRDefault="00B66D0E" w:rsidP="00E654CE">
      <w:pPr>
        <w:rPr>
          <w:rFonts w:ascii="Times New Roman" w:hAnsi="Times New Roman" w:cs="Times New Roman"/>
        </w:rPr>
      </w:pPr>
      <w:r w:rsidRPr="000C5B91">
        <w:rPr>
          <w:rFonts w:ascii="Times New Roman" w:hAnsi="Times New Roman" w:cs="Times New Roman"/>
        </w:rPr>
        <w:t xml:space="preserve">Citigroup estimates that discrimination against </w:t>
      </w:r>
      <w:r w:rsidR="00BF3CC1">
        <w:rPr>
          <w:rFonts w:ascii="Times New Roman" w:hAnsi="Times New Roman" w:cs="Times New Roman"/>
        </w:rPr>
        <w:t>Black</w:t>
      </w:r>
      <w:r w:rsidRPr="000C5B91">
        <w:rPr>
          <w:rFonts w:ascii="Times New Roman" w:hAnsi="Times New Roman" w:cs="Times New Roman"/>
        </w:rPr>
        <w:t xml:space="preserve"> Americans in wages, housing, investment, and education cost the US economy $16 trillion in potential GDP growth between 2000 and 2020, as well as an estimated 6.1 million new jobs.</w:t>
      </w:r>
      <w:r w:rsidRPr="000C5B91">
        <w:rPr>
          <w:rStyle w:val="FootnoteReference"/>
          <w:rFonts w:ascii="Times New Roman" w:hAnsi="Times New Roman" w:cs="Times New Roman"/>
        </w:rPr>
        <w:footnoteReference w:id="87"/>
      </w:r>
      <w:r w:rsidR="00CB123B" w:rsidRPr="000C5B91">
        <w:rPr>
          <w:rFonts w:ascii="Times New Roman" w:hAnsi="Times New Roman" w:cs="Times New Roman"/>
        </w:rPr>
        <w:t xml:space="preserve"> </w:t>
      </w:r>
    </w:p>
    <w:p w14:paraId="07067D92" w14:textId="77777777" w:rsidR="00E654CE" w:rsidRPr="000C5B91" w:rsidRDefault="00E654CE" w:rsidP="00E654CE">
      <w:pPr>
        <w:rPr>
          <w:rFonts w:ascii="Times New Roman" w:hAnsi="Times New Roman" w:cs="Times New Roman"/>
        </w:rPr>
      </w:pPr>
    </w:p>
    <w:p w14:paraId="4C22B03E" w14:textId="3C2BD86B" w:rsidR="00E654CE" w:rsidRPr="00DF441F" w:rsidRDefault="00E654CE" w:rsidP="00093821">
      <w:pPr>
        <w:pStyle w:val="ListParagraph"/>
        <w:keepNext/>
        <w:keepLines/>
        <w:numPr>
          <w:ilvl w:val="0"/>
          <w:numId w:val="1"/>
        </w:numPr>
        <w:rPr>
          <w:rFonts w:ascii="Times New Roman" w:hAnsi="Times New Roman" w:cs="Times New Roman"/>
          <w:b/>
        </w:rPr>
      </w:pPr>
      <w:r w:rsidRPr="00DF441F">
        <w:rPr>
          <w:rFonts w:ascii="Times New Roman" w:hAnsi="Times New Roman" w:cs="Times New Roman"/>
          <w:b/>
        </w:rPr>
        <w:t>Implications for GDP of Talent Allocation</w:t>
      </w:r>
    </w:p>
    <w:p w14:paraId="69D01B67" w14:textId="77777777" w:rsidR="00E654CE" w:rsidRPr="000C5B91" w:rsidRDefault="00E654CE" w:rsidP="00E654CE">
      <w:pPr>
        <w:keepNext/>
        <w:keepLines/>
        <w:rPr>
          <w:rFonts w:ascii="Times New Roman" w:hAnsi="Times New Roman" w:cs="Times New Roman"/>
          <w:b/>
        </w:rPr>
      </w:pPr>
    </w:p>
    <w:p w14:paraId="097B149F" w14:textId="7E35278C" w:rsidR="00E654CE" w:rsidRPr="000C5B91" w:rsidRDefault="00ED1B71" w:rsidP="00E654CE">
      <w:pPr>
        <w:rPr>
          <w:rFonts w:ascii="Times New Roman" w:hAnsi="Times New Roman" w:cs="Times New Roman"/>
        </w:rPr>
      </w:pPr>
      <w:r w:rsidRPr="000C5B91">
        <w:rPr>
          <w:rFonts w:ascii="Times New Roman" w:hAnsi="Times New Roman" w:cs="Times New Roman"/>
        </w:rPr>
        <w:t xml:space="preserve">An economy that discriminates against certain groups is inefficient, and thus is not maximizing output. </w:t>
      </w:r>
      <w:r w:rsidR="00B50156">
        <w:rPr>
          <w:rFonts w:ascii="Times New Roman" w:hAnsi="Times New Roman" w:cs="Times New Roman"/>
        </w:rPr>
        <w:t>Take, for example, doctors. In 1960, 9</w:t>
      </w:r>
      <w:r w:rsidR="00DF441F">
        <w:rPr>
          <w:rFonts w:ascii="Times New Roman" w:hAnsi="Times New Roman" w:cs="Times New Roman"/>
        </w:rPr>
        <w:t>4</w:t>
      </w:r>
      <w:r w:rsidR="00B50156">
        <w:rPr>
          <w:rFonts w:ascii="Times New Roman" w:hAnsi="Times New Roman" w:cs="Times New Roman"/>
        </w:rPr>
        <w:t xml:space="preserve">% of doctors </w:t>
      </w:r>
      <w:r w:rsidR="00DF441F">
        <w:rPr>
          <w:rFonts w:ascii="Times New Roman" w:hAnsi="Times New Roman" w:cs="Times New Roman"/>
        </w:rPr>
        <w:t xml:space="preserve">and lawyers </w:t>
      </w:r>
      <w:r w:rsidR="00B50156">
        <w:rPr>
          <w:rFonts w:ascii="Times New Roman" w:hAnsi="Times New Roman" w:cs="Times New Roman"/>
        </w:rPr>
        <w:t xml:space="preserve">were </w:t>
      </w:r>
      <w:r w:rsidR="00BF3CC1">
        <w:rPr>
          <w:rFonts w:ascii="Times New Roman" w:hAnsi="Times New Roman" w:cs="Times New Roman"/>
        </w:rPr>
        <w:t>White</w:t>
      </w:r>
      <w:r w:rsidR="00B50156">
        <w:rPr>
          <w:rFonts w:ascii="Times New Roman" w:hAnsi="Times New Roman" w:cs="Times New Roman"/>
        </w:rPr>
        <w:t xml:space="preserve"> men. In 2010, that number fell to 6</w:t>
      </w:r>
      <w:r w:rsidR="00DF441F">
        <w:rPr>
          <w:rFonts w:ascii="Times New Roman" w:hAnsi="Times New Roman" w:cs="Times New Roman"/>
        </w:rPr>
        <w:t>2</w:t>
      </w:r>
      <w:r w:rsidR="00B50156">
        <w:rPr>
          <w:rFonts w:ascii="Times New Roman" w:hAnsi="Times New Roman" w:cs="Times New Roman"/>
        </w:rPr>
        <w:t xml:space="preserve">%. Historically, women and minorities have been excluded from many highly skilled occupations, despite having the potential for successful careers in those fields. </w:t>
      </w:r>
      <w:r w:rsidR="00DF441F">
        <w:rPr>
          <w:rFonts w:ascii="Times New Roman" w:hAnsi="Times New Roman" w:cs="Times New Roman"/>
        </w:rPr>
        <w:t>From an economic perspective, this is a misallocation of resources with negative effects on production. Increased access to high-skilled work is thought to account for as much as 40% of GDP growth between 1960 and 2010. Further dismantling these barriers would likely lead to even more economic growth.</w:t>
      </w:r>
      <w:r w:rsidR="00DF441F">
        <w:rPr>
          <w:rStyle w:val="FootnoteReference"/>
          <w:rFonts w:ascii="Times New Roman" w:hAnsi="Times New Roman" w:cs="Times New Roman"/>
        </w:rPr>
        <w:footnoteReference w:id="88"/>
      </w:r>
    </w:p>
    <w:p w14:paraId="1199AE6D" w14:textId="77777777" w:rsidR="00ED1B71" w:rsidRPr="000C5B91" w:rsidRDefault="00ED1B71" w:rsidP="00E654CE">
      <w:pPr>
        <w:rPr>
          <w:rFonts w:ascii="Times New Roman" w:hAnsi="Times New Roman" w:cs="Times New Roman"/>
        </w:rPr>
      </w:pPr>
    </w:p>
    <w:p w14:paraId="464A34DF" w14:textId="6C608AB8" w:rsidR="00EE2323" w:rsidRPr="00B50156" w:rsidRDefault="00EE2323" w:rsidP="00EE2323">
      <w:pPr>
        <w:pStyle w:val="ListParagraph"/>
        <w:keepNext/>
        <w:keepLines/>
        <w:numPr>
          <w:ilvl w:val="0"/>
          <w:numId w:val="1"/>
        </w:numPr>
        <w:rPr>
          <w:rFonts w:ascii="Times New Roman" w:hAnsi="Times New Roman" w:cs="Times New Roman"/>
          <w:b/>
        </w:rPr>
      </w:pPr>
      <w:r w:rsidRPr="00B50156">
        <w:rPr>
          <w:rFonts w:ascii="Times New Roman" w:hAnsi="Times New Roman" w:cs="Times New Roman"/>
          <w:b/>
        </w:rPr>
        <w:t>Policy Solutions</w:t>
      </w:r>
    </w:p>
    <w:p w14:paraId="1B8D5DF5" w14:textId="526849CF" w:rsidR="00EE2323" w:rsidRPr="000C5B91" w:rsidRDefault="00B50156" w:rsidP="00EE2323">
      <w:pPr>
        <w:rPr>
          <w:rFonts w:ascii="Times New Roman" w:hAnsi="Times New Roman" w:cs="Times New Roman"/>
        </w:rPr>
      </w:pPr>
      <w:r>
        <w:rPr>
          <w:rFonts w:ascii="Times New Roman" w:hAnsi="Times New Roman" w:cs="Times New Roman"/>
        </w:rPr>
        <w:t>Now let’s look at</w:t>
      </w:r>
      <w:r w:rsidR="00ED1B71" w:rsidRPr="000C5B91">
        <w:rPr>
          <w:rFonts w:ascii="Times New Roman" w:hAnsi="Times New Roman" w:cs="Times New Roman"/>
        </w:rPr>
        <w:t xml:space="preserve"> some potential policy solutions.</w:t>
      </w:r>
      <w:r w:rsidR="00CF5A4C" w:rsidRPr="000C5B91">
        <w:rPr>
          <w:rFonts w:ascii="Times New Roman" w:hAnsi="Times New Roman" w:cs="Times New Roman"/>
        </w:rPr>
        <w:t xml:space="preserve"> We’ll return to our initial focus: </w:t>
      </w:r>
      <w:r>
        <w:rPr>
          <w:rFonts w:ascii="Times New Roman" w:hAnsi="Times New Roman" w:cs="Times New Roman"/>
        </w:rPr>
        <w:t xml:space="preserve">the </w:t>
      </w:r>
      <w:r w:rsidR="00CF5A4C" w:rsidRPr="000C5B91">
        <w:rPr>
          <w:rFonts w:ascii="Times New Roman" w:hAnsi="Times New Roman" w:cs="Times New Roman"/>
        </w:rPr>
        <w:t xml:space="preserve">wealth disparity between </w:t>
      </w:r>
      <w:r w:rsidR="00BF3CC1">
        <w:rPr>
          <w:rFonts w:ascii="Times New Roman" w:hAnsi="Times New Roman" w:cs="Times New Roman"/>
        </w:rPr>
        <w:t>Black</w:t>
      </w:r>
      <w:r w:rsidR="00CF5A4C" w:rsidRPr="000C5B91">
        <w:rPr>
          <w:rFonts w:ascii="Times New Roman" w:hAnsi="Times New Roman" w:cs="Times New Roman"/>
        </w:rPr>
        <w:t xml:space="preserve"> and </w:t>
      </w:r>
      <w:r w:rsidR="00BF3CC1">
        <w:rPr>
          <w:rFonts w:ascii="Times New Roman" w:hAnsi="Times New Roman" w:cs="Times New Roman"/>
        </w:rPr>
        <w:t>White</w:t>
      </w:r>
      <w:r w:rsidR="00CF5A4C" w:rsidRPr="000C5B91">
        <w:rPr>
          <w:rFonts w:ascii="Times New Roman" w:hAnsi="Times New Roman" w:cs="Times New Roman"/>
        </w:rPr>
        <w:t xml:space="preserve"> Americans. </w:t>
      </w:r>
    </w:p>
    <w:p w14:paraId="5046F662" w14:textId="77777777" w:rsidR="00ED1B71" w:rsidRPr="000C5B91" w:rsidRDefault="00ED1B71" w:rsidP="00EE2323">
      <w:pPr>
        <w:rPr>
          <w:rFonts w:ascii="Times New Roman" w:hAnsi="Times New Roman" w:cs="Times New Roman"/>
        </w:rPr>
      </w:pPr>
    </w:p>
    <w:p w14:paraId="17C3656E" w14:textId="2DBC30B0" w:rsidR="00EE2323" w:rsidRPr="00B50156" w:rsidRDefault="00EE2323" w:rsidP="00093821">
      <w:pPr>
        <w:pStyle w:val="ListParagraph"/>
        <w:keepNext/>
        <w:keepLines/>
        <w:numPr>
          <w:ilvl w:val="0"/>
          <w:numId w:val="1"/>
        </w:numPr>
        <w:rPr>
          <w:rFonts w:ascii="Times New Roman" w:hAnsi="Times New Roman" w:cs="Times New Roman"/>
          <w:b/>
        </w:rPr>
      </w:pPr>
      <w:r w:rsidRPr="00B50156">
        <w:rPr>
          <w:rFonts w:ascii="Times New Roman" w:hAnsi="Times New Roman" w:cs="Times New Roman"/>
          <w:b/>
        </w:rPr>
        <w:t>Categories of Policy Areas</w:t>
      </w:r>
    </w:p>
    <w:p w14:paraId="3E16E3BC" w14:textId="77777777" w:rsidR="00EE2323" w:rsidRPr="000C5B91" w:rsidRDefault="00EE2323" w:rsidP="00EE2323">
      <w:pPr>
        <w:keepNext/>
        <w:keepLines/>
        <w:rPr>
          <w:rFonts w:ascii="Times New Roman" w:hAnsi="Times New Roman" w:cs="Times New Roman"/>
          <w:b/>
        </w:rPr>
      </w:pPr>
    </w:p>
    <w:p w14:paraId="0F2B74AC" w14:textId="68C0E481" w:rsidR="00EE2323" w:rsidRPr="000C5B91" w:rsidRDefault="00CF5A4C" w:rsidP="00EE2323">
      <w:pPr>
        <w:rPr>
          <w:rFonts w:ascii="Times New Roman" w:hAnsi="Times New Roman" w:cs="Times New Roman"/>
        </w:rPr>
      </w:pPr>
      <w:r w:rsidRPr="000C5B91">
        <w:rPr>
          <w:rFonts w:ascii="Times New Roman" w:hAnsi="Times New Roman" w:cs="Times New Roman"/>
        </w:rPr>
        <w:t xml:space="preserve">As we have seen, inequality exists in many areas, and consequently so do potential solutions. Here are </w:t>
      </w:r>
      <w:r w:rsidR="00B50156">
        <w:rPr>
          <w:rFonts w:ascii="Times New Roman" w:hAnsi="Times New Roman" w:cs="Times New Roman"/>
        </w:rPr>
        <w:t xml:space="preserve">a few </w:t>
      </w:r>
      <w:r w:rsidRPr="000C5B91">
        <w:rPr>
          <w:rFonts w:ascii="Times New Roman" w:hAnsi="Times New Roman" w:cs="Times New Roman"/>
        </w:rPr>
        <w:t xml:space="preserve">of the areas that proposed policy solutions attempt to address. </w:t>
      </w:r>
    </w:p>
    <w:p w14:paraId="1127A801" w14:textId="77777777" w:rsidR="00EE2323" w:rsidRPr="000C5B91" w:rsidRDefault="00EE2323" w:rsidP="00EE2323">
      <w:pPr>
        <w:rPr>
          <w:rFonts w:ascii="Times New Roman" w:hAnsi="Times New Roman" w:cs="Times New Roman"/>
        </w:rPr>
      </w:pPr>
    </w:p>
    <w:p w14:paraId="195A5340" w14:textId="5F2E58C6" w:rsidR="00EE2323" w:rsidRPr="000C5B91" w:rsidRDefault="00EE2323" w:rsidP="00093821">
      <w:pPr>
        <w:pStyle w:val="ListParagraph"/>
        <w:keepNext/>
        <w:keepLines/>
        <w:numPr>
          <w:ilvl w:val="0"/>
          <w:numId w:val="1"/>
        </w:numPr>
        <w:rPr>
          <w:rFonts w:ascii="Times New Roman" w:hAnsi="Times New Roman" w:cs="Times New Roman"/>
          <w:b/>
        </w:rPr>
      </w:pPr>
      <w:r w:rsidRPr="000C5B91">
        <w:rPr>
          <w:rFonts w:ascii="Times New Roman" w:hAnsi="Times New Roman" w:cs="Times New Roman"/>
          <w:b/>
        </w:rPr>
        <w:t>Solutions Part I</w:t>
      </w:r>
    </w:p>
    <w:p w14:paraId="39389086" w14:textId="77777777" w:rsidR="00EE2323" w:rsidRPr="000C5B91" w:rsidRDefault="00EE2323" w:rsidP="00EE2323">
      <w:pPr>
        <w:keepNext/>
        <w:keepLines/>
        <w:rPr>
          <w:rFonts w:ascii="Times New Roman" w:hAnsi="Times New Roman" w:cs="Times New Roman"/>
          <w:b/>
        </w:rPr>
      </w:pPr>
    </w:p>
    <w:p w14:paraId="4A0D2917" w14:textId="09B8DA40" w:rsidR="00EE2323" w:rsidRPr="000C5B91" w:rsidRDefault="00D1069A" w:rsidP="00EE2323">
      <w:pPr>
        <w:rPr>
          <w:rFonts w:ascii="Times New Roman" w:hAnsi="Times New Roman" w:cs="Times New Roman"/>
        </w:rPr>
      </w:pPr>
      <w:r w:rsidRPr="000C5B91">
        <w:rPr>
          <w:rFonts w:ascii="Times New Roman" w:hAnsi="Times New Roman" w:cs="Times New Roman"/>
        </w:rPr>
        <w:t xml:space="preserve">When considering solutions to so complex an issue, focusing on a single domain may be insufficient to create change due to inequalities in other areas. If inequality persists in some areas, such as wealth, it becomes much more difficult for individuals to benefit from increased access to other domains, like housing or education. For that reason, it is important that policy encompasses multiple domains, and is designed with an awareness of the broader context of inequality in America. </w:t>
      </w:r>
    </w:p>
    <w:p w14:paraId="75EE2AF9" w14:textId="77777777" w:rsidR="00EE2323" w:rsidRPr="000C5B91" w:rsidRDefault="00EE2323" w:rsidP="00EE2323">
      <w:pPr>
        <w:rPr>
          <w:rFonts w:ascii="Times New Roman" w:hAnsi="Times New Roman" w:cs="Times New Roman"/>
        </w:rPr>
      </w:pPr>
    </w:p>
    <w:p w14:paraId="5E9EEBA6" w14:textId="77777777" w:rsidR="00EE2323" w:rsidRPr="000C5B91" w:rsidRDefault="00EE2323" w:rsidP="00093821">
      <w:pPr>
        <w:pStyle w:val="ListParagraph"/>
        <w:keepNext/>
        <w:keepLines/>
        <w:numPr>
          <w:ilvl w:val="0"/>
          <w:numId w:val="1"/>
        </w:numPr>
        <w:rPr>
          <w:rFonts w:ascii="Times New Roman" w:hAnsi="Times New Roman" w:cs="Times New Roman"/>
          <w:b/>
        </w:rPr>
      </w:pPr>
      <w:r w:rsidRPr="000C5B91">
        <w:rPr>
          <w:rFonts w:ascii="Times New Roman" w:hAnsi="Times New Roman" w:cs="Times New Roman"/>
          <w:b/>
        </w:rPr>
        <w:t>Solutions Part II</w:t>
      </w:r>
    </w:p>
    <w:p w14:paraId="11C3188C" w14:textId="77777777" w:rsidR="00EE2323" w:rsidRPr="000C5B91" w:rsidRDefault="00EE2323" w:rsidP="00EE2323">
      <w:pPr>
        <w:keepNext/>
        <w:keepLines/>
        <w:rPr>
          <w:rFonts w:ascii="Times New Roman" w:hAnsi="Times New Roman" w:cs="Times New Roman"/>
          <w:b/>
        </w:rPr>
      </w:pPr>
    </w:p>
    <w:p w14:paraId="04917327" w14:textId="1D98A560" w:rsidR="00EE2323" w:rsidRPr="000C5B91" w:rsidRDefault="002A6193" w:rsidP="00EE2323">
      <w:pPr>
        <w:rPr>
          <w:rFonts w:ascii="Times New Roman" w:hAnsi="Times New Roman" w:cs="Times New Roman"/>
        </w:rPr>
      </w:pPr>
      <w:r w:rsidRPr="000C5B91">
        <w:rPr>
          <w:rFonts w:ascii="Times New Roman" w:hAnsi="Times New Roman" w:cs="Times New Roman"/>
        </w:rPr>
        <w:t xml:space="preserve">Another </w:t>
      </w:r>
      <w:r w:rsidR="00D1069A" w:rsidRPr="000C5B91">
        <w:rPr>
          <w:rFonts w:ascii="Times New Roman" w:hAnsi="Times New Roman" w:cs="Times New Roman"/>
        </w:rPr>
        <w:t>question</w:t>
      </w:r>
      <w:r w:rsidRPr="000C5B91">
        <w:rPr>
          <w:rFonts w:ascii="Times New Roman" w:hAnsi="Times New Roman" w:cs="Times New Roman"/>
        </w:rPr>
        <w:t xml:space="preserve"> surrounding </w:t>
      </w:r>
      <w:r w:rsidR="00D1069A" w:rsidRPr="000C5B91">
        <w:rPr>
          <w:rFonts w:ascii="Times New Roman" w:hAnsi="Times New Roman" w:cs="Times New Roman"/>
        </w:rPr>
        <w:t>potential</w:t>
      </w:r>
      <w:r w:rsidRPr="000C5B91">
        <w:rPr>
          <w:rFonts w:ascii="Times New Roman" w:hAnsi="Times New Roman" w:cs="Times New Roman"/>
        </w:rPr>
        <w:t xml:space="preserve"> solutions is whether it is better to have a targeted or universal approach</w:t>
      </w:r>
      <w:r w:rsidR="00D1069A" w:rsidRPr="000C5B91">
        <w:rPr>
          <w:rFonts w:ascii="Times New Roman" w:hAnsi="Times New Roman" w:cs="Times New Roman"/>
        </w:rPr>
        <w:t xml:space="preserve"> to policy</w:t>
      </w:r>
      <w:r w:rsidRPr="000C5B91">
        <w:rPr>
          <w:rFonts w:ascii="Times New Roman" w:hAnsi="Times New Roman" w:cs="Times New Roman"/>
        </w:rPr>
        <w:t xml:space="preserve">. Universal policy applies to everyone in a defined population, </w:t>
      </w:r>
      <w:r w:rsidRPr="000C5B91">
        <w:rPr>
          <w:rFonts w:ascii="Times New Roman" w:hAnsi="Times New Roman" w:cs="Times New Roman"/>
        </w:rPr>
        <w:lastRenderedPageBreak/>
        <w:t>attempting to provide equal services to all</w:t>
      </w:r>
      <w:r w:rsidR="003E54CB" w:rsidRPr="000C5B91">
        <w:rPr>
          <w:rFonts w:ascii="Times New Roman" w:hAnsi="Times New Roman" w:cs="Times New Roman"/>
        </w:rPr>
        <w:t>. Examples include public education and Social Security. T</w:t>
      </w:r>
      <w:r w:rsidRPr="000C5B91">
        <w:rPr>
          <w:rFonts w:ascii="Times New Roman" w:hAnsi="Times New Roman" w:cs="Times New Roman"/>
        </w:rPr>
        <w:t>argeted policy</w:t>
      </w:r>
      <w:r w:rsidR="003E54CB" w:rsidRPr="000C5B91">
        <w:rPr>
          <w:rFonts w:ascii="Times New Roman" w:hAnsi="Times New Roman" w:cs="Times New Roman"/>
        </w:rPr>
        <w:t>, on the other hand,</w:t>
      </w:r>
      <w:r w:rsidRPr="000C5B91">
        <w:rPr>
          <w:rFonts w:ascii="Times New Roman" w:hAnsi="Times New Roman" w:cs="Times New Roman"/>
        </w:rPr>
        <w:t xml:space="preserve"> applies only to a subgroup within </w:t>
      </w:r>
      <w:r w:rsidR="003E54CB" w:rsidRPr="000C5B91">
        <w:rPr>
          <w:rFonts w:ascii="Times New Roman" w:hAnsi="Times New Roman" w:cs="Times New Roman"/>
        </w:rPr>
        <w:t>the</w:t>
      </w:r>
      <w:r w:rsidRPr="000C5B91">
        <w:rPr>
          <w:rFonts w:ascii="Times New Roman" w:hAnsi="Times New Roman" w:cs="Times New Roman"/>
        </w:rPr>
        <w:t xml:space="preserve"> population that is in particular need of a service. Example selection criteria could be race/ethnicity, income, employment status, or neighborhood. This type of policy is centered around the belief that existing inequity and barriers to access can only be solved by intervening directly </w:t>
      </w:r>
      <w:r w:rsidR="00EE4CB9" w:rsidRPr="000C5B91">
        <w:rPr>
          <w:rFonts w:ascii="Times New Roman" w:hAnsi="Times New Roman" w:cs="Times New Roman"/>
        </w:rPr>
        <w:t>to assist</w:t>
      </w:r>
      <w:r w:rsidRPr="000C5B91">
        <w:rPr>
          <w:rFonts w:ascii="Times New Roman" w:hAnsi="Times New Roman" w:cs="Times New Roman"/>
        </w:rPr>
        <w:t xml:space="preserve"> the affected group.</w:t>
      </w:r>
      <w:r w:rsidR="003E54CB" w:rsidRPr="000C5B91">
        <w:rPr>
          <w:rStyle w:val="FootnoteReference"/>
          <w:rFonts w:ascii="Times New Roman" w:hAnsi="Times New Roman" w:cs="Times New Roman"/>
        </w:rPr>
        <w:t xml:space="preserve"> </w:t>
      </w:r>
      <w:r w:rsidR="003E54CB" w:rsidRPr="000C5B91">
        <w:rPr>
          <w:rStyle w:val="FootnoteReference"/>
          <w:rFonts w:ascii="Times New Roman" w:hAnsi="Times New Roman" w:cs="Times New Roman"/>
        </w:rPr>
        <w:footnoteReference w:id="89"/>
      </w:r>
      <w:r w:rsidR="003E54CB" w:rsidRPr="000C5B91">
        <w:rPr>
          <w:rFonts w:ascii="Times New Roman" w:hAnsi="Times New Roman" w:cs="Times New Roman"/>
        </w:rPr>
        <w:t xml:space="preserve"> Examples of targeted policies include the GI Bill, which provided benefits to WWII veterans, and affirmative action policies, which are designed to benefit women and members of minority groups.</w:t>
      </w:r>
    </w:p>
    <w:p w14:paraId="5AFB4CCC" w14:textId="32172959" w:rsidR="00EE2323" w:rsidRPr="000C5B91" w:rsidRDefault="00EE2323" w:rsidP="00EE2323">
      <w:pPr>
        <w:rPr>
          <w:rFonts w:ascii="Times New Roman" w:hAnsi="Times New Roman" w:cs="Times New Roman"/>
        </w:rPr>
      </w:pPr>
    </w:p>
    <w:p w14:paraId="3D9A068F" w14:textId="26572C5F" w:rsidR="00EE4CB9" w:rsidRPr="000C5B91" w:rsidRDefault="00EE4CB9" w:rsidP="00EE2323">
      <w:pPr>
        <w:rPr>
          <w:rFonts w:ascii="Times New Roman" w:hAnsi="Times New Roman" w:cs="Times New Roman"/>
        </w:rPr>
      </w:pPr>
      <w:r w:rsidRPr="000C5B91">
        <w:rPr>
          <w:rFonts w:ascii="Times New Roman" w:hAnsi="Times New Roman" w:cs="Times New Roman"/>
        </w:rPr>
        <w:t>A challenge of universal programs is that just because the policy does not specify one group over another, all groups may not benefit equally. Additionally, groups that have existing advantages or opportunities may receive benefits disproportionately from disadvantaged groups, creating a wider gap in outcomes.</w:t>
      </w:r>
      <w:r w:rsidRPr="000C5B91">
        <w:rPr>
          <w:rStyle w:val="FootnoteReference"/>
          <w:rFonts w:ascii="Times New Roman" w:hAnsi="Times New Roman" w:cs="Times New Roman"/>
        </w:rPr>
        <w:footnoteReference w:id="90"/>
      </w:r>
      <w:r w:rsidRPr="000C5B91">
        <w:rPr>
          <w:rFonts w:ascii="Times New Roman" w:hAnsi="Times New Roman" w:cs="Times New Roman"/>
        </w:rPr>
        <w:t xml:space="preserve"> Universal programs can also be more expensive and less efficient, as resources are spread between a larger group of people, some of which have a lower need.</w:t>
      </w:r>
      <w:r w:rsidRPr="000C5B91">
        <w:rPr>
          <w:rStyle w:val="FootnoteReference"/>
          <w:rFonts w:ascii="Times New Roman" w:hAnsi="Times New Roman" w:cs="Times New Roman"/>
        </w:rPr>
        <w:footnoteReference w:id="91"/>
      </w:r>
    </w:p>
    <w:p w14:paraId="668749F1" w14:textId="6F2C8DEC" w:rsidR="00EE4CB9" w:rsidRPr="000C5B91" w:rsidRDefault="00EE4CB9" w:rsidP="00EE2323">
      <w:pPr>
        <w:rPr>
          <w:rFonts w:ascii="Times New Roman" w:hAnsi="Times New Roman" w:cs="Times New Roman"/>
        </w:rPr>
      </w:pPr>
    </w:p>
    <w:p w14:paraId="1B4D8734" w14:textId="6A20F969" w:rsidR="00EE4CB9" w:rsidRPr="000C5B91" w:rsidRDefault="00EE4CB9" w:rsidP="00EE2323">
      <w:pPr>
        <w:rPr>
          <w:rFonts w:ascii="Times New Roman" w:hAnsi="Times New Roman" w:cs="Times New Roman"/>
        </w:rPr>
      </w:pPr>
      <w:r w:rsidRPr="000C5B91">
        <w:rPr>
          <w:rFonts w:ascii="Times New Roman" w:hAnsi="Times New Roman" w:cs="Times New Roman"/>
        </w:rPr>
        <w:t>Targeted programs have their own challenges. Determining eligibility can be difficult, and usually carries some level of cost. Problems of under-coverage or oversubscription mean that these policies can fail to benefit all of those in the target group. Additionally, this type of policy requires a good understanding of the target group and its needs</w:t>
      </w:r>
      <w:r w:rsidR="00D1069A" w:rsidRPr="000C5B91">
        <w:rPr>
          <w:rFonts w:ascii="Times New Roman" w:hAnsi="Times New Roman" w:cs="Times New Roman"/>
        </w:rPr>
        <w:t xml:space="preserve"> </w:t>
      </w:r>
      <w:r w:rsidRPr="000C5B91">
        <w:rPr>
          <w:rFonts w:ascii="Times New Roman" w:hAnsi="Times New Roman" w:cs="Times New Roman"/>
        </w:rPr>
        <w:t xml:space="preserve">and can sometimes simply address consequences of inequity </w:t>
      </w:r>
      <w:r w:rsidR="00D1069A" w:rsidRPr="000C5B91">
        <w:rPr>
          <w:rFonts w:ascii="Times New Roman" w:hAnsi="Times New Roman" w:cs="Times New Roman"/>
        </w:rPr>
        <w:t>while failing to</w:t>
      </w:r>
      <w:r w:rsidRPr="000C5B91">
        <w:rPr>
          <w:rFonts w:ascii="Times New Roman" w:hAnsi="Times New Roman" w:cs="Times New Roman"/>
        </w:rPr>
        <w:t xml:space="preserve"> address its causes.</w:t>
      </w:r>
      <w:r w:rsidRPr="000C5B91">
        <w:rPr>
          <w:rStyle w:val="FootnoteReference"/>
          <w:rFonts w:ascii="Times New Roman" w:hAnsi="Times New Roman" w:cs="Times New Roman"/>
        </w:rPr>
        <w:footnoteReference w:id="92"/>
      </w:r>
    </w:p>
    <w:p w14:paraId="130238EF" w14:textId="3AD3C935" w:rsidR="00EE4CB9" w:rsidRPr="000C5B91" w:rsidRDefault="00EE4CB9" w:rsidP="00EE2323">
      <w:pPr>
        <w:rPr>
          <w:rFonts w:ascii="Times New Roman" w:hAnsi="Times New Roman" w:cs="Times New Roman"/>
        </w:rPr>
      </w:pPr>
    </w:p>
    <w:p w14:paraId="69DADBA1" w14:textId="174667F7" w:rsidR="00EE4CB9" w:rsidRPr="000C5B91" w:rsidRDefault="00EE4CB9" w:rsidP="00EE2323">
      <w:pPr>
        <w:rPr>
          <w:rFonts w:ascii="Times New Roman" w:hAnsi="Times New Roman" w:cs="Times New Roman"/>
        </w:rPr>
      </w:pPr>
      <w:r w:rsidRPr="000C5B91">
        <w:rPr>
          <w:rFonts w:ascii="Times New Roman" w:hAnsi="Times New Roman" w:cs="Times New Roman"/>
        </w:rPr>
        <w:t xml:space="preserve">Another strategy that has received increasing attention is that of targeted universalism. Targeted universalism includes a universal goal for the entire population, with strategies targeted to the specific circumstances of each subgroup so all can achieve the goal. These policies are designed to be seen as inclusive and serve the needs of all groups, including the majority, and thus be appealing to a larger base. </w:t>
      </w:r>
      <w:r w:rsidRPr="000C5B91">
        <w:rPr>
          <w:rStyle w:val="FootnoteReference"/>
          <w:rFonts w:ascii="Times New Roman" w:hAnsi="Times New Roman" w:cs="Times New Roman"/>
        </w:rPr>
        <w:footnoteReference w:id="93"/>
      </w:r>
    </w:p>
    <w:p w14:paraId="09B94CE1" w14:textId="77777777" w:rsidR="00EE4CB9" w:rsidRPr="000C5B91" w:rsidRDefault="00EE4CB9" w:rsidP="00EE2323">
      <w:pPr>
        <w:rPr>
          <w:rFonts w:ascii="Times New Roman" w:hAnsi="Times New Roman" w:cs="Times New Roman"/>
        </w:rPr>
      </w:pPr>
    </w:p>
    <w:p w14:paraId="5A82846A" w14:textId="0D03EAD1" w:rsidR="00134DAD" w:rsidRPr="000C5B91" w:rsidRDefault="00134DAD" w:rsidP="00093821">
      <w:pPr>
        <w:pStyle w:val="ListParagraph"/>
        <w:keepNext/>
        <w:keepLines/>
        <w:numPr>
          <w:ilvl w:val="0"/>
          <w:numId w:val="1"/>
        </w:numPr>
        <w:rPr>
          <w:rFonts w:ascii="Times New Roman" w:hAnsi="Times New Roman" w:cs="Times New Roman"/>
          <w:b/>
        </w:rPr>
      </w:pPr>
      <w:r w:rsidRPr="000C5B91">
        <w:rPr>
          <w:rFonts w:ascii="Times New Roman" w:hAnsi="Times New Roman" w:cs="Times New Roman"/>
          <w:b/>
        </w:rPr>
        <w:t>Goals from Urban Next50</w:t>
      </w:r>
    </w:p>
    <w:p w14:paraId="5C1EC447" w14:textId="77777777" w:rsidR="00134DAD" w:rsidRPr="000C5B91" w:rsidRDefault="00134DAD" w:rsidP="00134DAD">
      <w:pPr>
        <w:keepNext/>
        <w:keepLines/>
        <w:rPr>
          <w:rFonts w:ascii="Times New Roman" w:hAnsi="Times New Roman" w:cs="Times New Roman"/>
          <w:b/>
        </w:rPr>
      </w:pPr>
    </w:p>
    <w:p w14:paraId="621F0945" w14:textId="79021A39" w:rsidR="002A6193" w:rsidRPr="000C5B91" w:rsidRDefault="002A6193" w:rsidP="002A6193">
      <w:pPr>
        <w:rPr>
          <w:rFonts w:ascii="Times New Roman" w:hAnsi="Times New Roman" w:cs="Times New Roman"/>
        </w:rPr>
      </w:pPr>
      <w:r w:rsidRPr="000C5B91">
        <w:rPr>
          <w:rFonts w:ascii="Times New Roman" w:hAnsi="Times New Roman" w:cs="Times New Roman"/>
        </w:rPr>
        <w:t xml:space="preserve">The Urban Institute Next50 project outlines 4 main areas of policy reform needed to combat structural racism. </w:t>
      </w:r>
    </w:p>
    <w:p w14:paraId="0EC4D6B3" w14:textId="77777777" w:rsidR="002A6193" w:rsidRPr="000C5B91" w:rsidRDefault="002A6193" w:rsidP="002A6193">
      <w:pPr>
        <w:rPr>
          <w:rFonts w:ascii="Times New Roman" w:hAnsi="Times New Roman" w:cs="Times New Roman"/>
        </w:rPr>
      </w:pPr>
    </w:p>
    <w:p w14:paraId="25AB5CB5" w14:textId="5980FF16" w:rsidR="002A6193" w:rsidRPr="000C5B91" w:rsidRDefault="002A6193" w:rsidP="002A6193">
      <w:pPr>
        <w:rPr>
          <w:rFonts w:ascii="Times New Roman" w:hAnsi="Times New Roman" w:cs="Times New Roman"/>
        </w:rPr>
      </w:pPr>
      <w:r w:rsidRPr="000C5B91">
        <w:rPr>
          <w:rFonts w:ascii="Times New Roman" w:hAnsi="Times New Roman" w:cs="Times New Roman"/>
        </w:rPr>
        <w:t>The first goal is to close the wealth gap. To counter structural barriers to wealth accumulation, some propose “baby bonds”, which would allocate wealth to every newborn, the amount varying based on the income or wealth of their family</w:t>
      </w:r>
      <w:r w:rsidR="005613D2">
        <w:rPr>
          <w:rFonts w:ascii="Times New Roman" w:hAnsi="Times New Roman" w:cs="Times New Roman"/>
        </w:rPr>
        <w:t>, with more money allocated to children from low-</w:t>
      </w:r>
      <w:r w:rsidR="005613D2">
        <w:rPr>
          <w:rFonts w:ascii="Times New Roman" w:hAnsi="Times New Roman" w:cs="Times New Roman"/>
        </w:rPr>
        <w:lastRenderedPageBreak/>
        <w:t>income families</w:t>
      </w:r>
      <w:r w:rsidRPr="000C5B91">
        <w:rPr>
          <w:rFonts w:ascii="Times New Roman" w:hAnsi="Times New Roman" w:cs="Times New Roman"/>
        </w:rPr>
        <w:t xml:space="preserve">. When </w:t>
      </w:r>
      <w:r w:rsidR="005613D2">
        <w:rPr>
          <w:rFonts w:ascii="Times New Roman" w:hAnsi="Times New Roman" w:cs="Times New Roman"/>
        </w:rPr>
        <w:t>children</w:t>
      </w:r>
      <w:r w:rsidRPr="000C5B91">
        <w:rPr>
          <w:rFonts w:ascii="Times New Roman" w:hAnsi="Times New Roman" w:cs="Times New Roman"/>
        </w:rPr>
        <w:t xml:space="preserve"> reach adulthood, </w:t>
      </w:r>
      <w:r w:rsidR="003E54CB" w:rsidRPr="000C5B91">
        <w:rPr>
          <w:rFonts w:ascii="Times New Roman" w:hAnsi="Times New Roman" w:cs="Times New Roman"/>
        </w:rPr>
        <w:t>the</w:t>
      </w:r>
      <w:r w:rsidRPr="000C5B91">
        <w:rPr>
          <w:rFonts w:ascii="Times New Roman" w:hAnsi="Times New Roman" w:cs="Times New Roman"/>
        </w:rPr>
        <w:t xml:space="preserve"> money could help them invest in assets such as higher education or a home. </w:t>
      </w:r>
    </w:p>
    <w:p w14:paraId="3A105842" w14:textId="77777777" w:rsidR="002A6193" w:rsidRPr="000C5B91" w:rsidRDefault="002A6193" w:rsidP="002A6193">
      <w:pPr>
        <w:rPr>
          <w:rFonts w:ascii="Times New Roman" w:hAnsi="Times New Roman" w:cs="Times New Roman"/>
        </w:rPr>
      </w:pPr>
    </w:p>
    <w:p w14:paraId="1F27E8AF" w14:textId="5728C288" w:rsidR="002A6193" w:rsidRPr="000C5B91" w:rsidRDefault="002A6193" w:rsidP="002A6193">
      <w:pPr>
        <w:rPr>
          <w:rFonts w:ascii="Times New Roman" w:hAnsi="Times New Roman" w:cs="Times New Roman"/>
        </w:rPr>
      </w:pPr>
      <w:r w:rsidRPr="000C5B91">
        <w:rPr>
          <w:rFonts w:ascii="Times New Roman" w:hAnsi="Times New Roman" w:cs="Times New Roman"/>
        </w:rPr>
        <w:t xml:space="preserve">The second goal is to eliminate inequities in public school quality. Possible solutions to improve public school quality for </w:t>
      </w:r>
      <w:r w:rsidR="00BF3CC1">
        <w:rPr>
          <w:rFonts w:ascii="Times New Roman" w:hAnsi="Times New Roman" w:cs="Times New Roman"/>
        </w:rPr>
        <w:t>Black</w:t>
      </w:r>
      <w:r w:rsidRPr="000C5B91">
        <w:rPr>
          <w:rFonts w:ascii="Times New Roman" w:hAnsi="Times New Roman" w:cs="Times New Roman"/>
        </w:rPr>
        <w:t xml:space="preserve"> students include charters schools and</w:t>
      </w:r>
      <w:r w:rsidR="005613D2">
        <w:rPr>
          <w:rFonts w:ascii="Times New Roman" w:hAnsi="Times New Roman" w:cs="Times New Roman"/>
        </w:rPr>
        <w:t xml:space="preserve"> vouchers</w:t>
      </w:r>
      <w:r w:rsidR="00705980">
        <w:rPr>
          <w:rFonts w:ascii="Times New Roman" w:hAnsi="Times New Roman" w:cs="Times New Roman"/>
        </w:rPr>
        <w:t xml:space="preserve"> (which </w:t>
      </w:r>
      <w:r w:rsidR="005613D2">
        <w:rPr>
          <w:rFonts w:ascii="Times New Roman" w:hAnsi="Times New Roman" w:cs="Times New Roman"/>
        </w:rPr>
        <w:t xml:space="preserve">are government funded and used to pay for tuition at schools other than a student’s local </w:t>
      </w:r>
      <w:r w:rsidR="00DB2307">
        <w:rPr>
          <w:rFonts w:ascii="Times New Roman" w:hAnsi="Times New Roman" w:cs="Times New Roman"/>
        </w:rPr>
        <w:t>public school</w:t>
      </w:r>
      <w:r w:rsidR="00705980">
        <w:rPr>
          <w:rFonts w:ascii="Times New Roman" w:hAnsi="Times New Roman" w:cs="Times New Roman"/>
        </w:rPr>
        <w:t>)</w:t>
      </w:r>
      <w:r w:rsidR="00DB2307">
        <w:rPr>
          <w:rFonts w:ascii="Times New Roman" w:hAnsi="Times New Roman" w:cs="Times New Roman"/>
        </w:rPr>
        <w:t>.</w:t>
      </w:r>
      <w:r w:rsidRPr="000C5B91">
        <w:rPr>
          <w:rFonts w:ascii="Times New Roman" w:hAnsi="Times New Roman" w:cs="Times New Roman"/>
        </w:rPr>
        <w:t xml:space="preserve"> </w:t>
      </w:r>
      <w:r w:rsidR="005613D2">
        <w:rPr>
          <w:rFonts w:ascii="Times New Roman" w:hAnsi="Times New Roman" w:cs="Times New Roman"/>
        </w:rPr>
        <w:t>However,</w:t>
      </w:r>
      <w:r w:rsidRPr="000C5B91">
        <w:rPr>
          <w:rFonts w:ascii="Times New Roman" w:hAnsi="Times New Roman" w:cs="Times New Roman"/>
        </w:rPr>
        <w:t xml:space="preserve"> the effectiveness of both is in question, as they do not improve the situation of students who remain in the struggling schools. Another possible solution is reforming the way schools are funded. Because local property taxes are a primary source of public-school funding, </w:t>
      </w:r>
      <w:r w:rsidR="003E54CB" w:rsidRPr="000C5B91">
        <w:rPr>
          <w:rFonts w:ascii="Times New Roman" w:hAnsi="Times New Roman" w:cs="Times New Roman"/>
        </w:rPr>
        <w:t xml:space="preserve">schools in </w:t>
      </w:r>
      <w:r w:rsidRPr="000C5B91">
        <w:rPr>
          <w:rFonts w:ascii="Times New Roman" w:hAnsi="Times New Roman" w:cs="Times New Roman"/>
        </w:rPr>
        <w:t xml:space="preserve">low-income neighborhoods have limited access to funds. By shifting to funding sources other than property taxes or increasing the federal role in financing public education, school quality could be equalized. Further integration efforts, perhaps by shifting school district boundaries or assignment policies, would also contribute to more equitable education. </w:t>
      </w:r>
    </w:p>
    <w:p w14:paraId="5916337A" w14:textId="77777777" w:rsidR="002A6193" w:rsidRPr="000C5B91" w:rsidRDefault="002A6193" w:rsidP="002A6193">
      <w:pPr>
        <w:rPr>
          <w:rFonts w:ascii="Times New Roman" w:hAnsi="Times New Roman" w:cs="Times New Roman"/>
        </w:rPr>
      </w:pPr>
    </w:p>
    <w:p w14:paraId="775B1D60" w14:textId="69EE5E51" w:rsidR="002A6193" w:rsidRPr="000C5B91" w:rsidRDefault="002A6193" w:rsidP="002A6193">
      <w:pPr>
        <w:rPr>
          <w:rFonts w:ascii="Times New Roman" w:hAnsi="Times New Roman" w:cs="Times New Roman"/>
        </w:rPr>
      </w:pPr>
      <w:r w:rsidRPr="000C5B91">
        <w:rPr>
          <w:rFonts w:ascii="Times New Roman" w:hAnsi="Times New Roman" w:cs="Times New Roman"/>
        </w:rPr>
        <w:t xml:space="preserve">Goal three is to close employment and earnings gaps. One possible policy solution is job guarantees, with the government as either an employer of last resort or a permanent provider of employment, increasing the demand for labor and requiring the private sector to offer more competitive wages </w:t>
      </w:r>
      <w:r w:rsidR="003E54CB" w:rsidRPr="000C5B91">
        <w:rPr>
          <w:rFonts w:ascii="Times New Roman" w:hAnsi="Times New Roman" w:cs="Times New Roman"/>
        </w:rPr>
        <w:t>and</w:t>
      </w:r>
      <w:r w:rsidRPr="000C5B91">
        <w:rPr>
          <w:rFonts w:ascii="Times New Roman" w:hAnsi="Times New Roman" w:cs="Times New Roman"/>
        </w:rPr>
        <w:t xml:space="preserve"> benefits to retain their workers. </w:t>
      </w:r>
    </w:p>
    <w:p w14:paraId="7D82D898" w14:textId="77777777" w:rsidR="002A6193" w:rsidRPr="000C5B91" w:rsidRDefault="002A6193" w:rsidP="002A6193">
      <w:pPr>
        <w:rPr>
          <w:rFonts w:ascii="Times New Roman" w:hAnsi="Times New Roman" w:cs="Times New Roman"/>
        </w:rPr>
      </w:pPr>
    </w:p>
    <w:p w14:paraId="766E5364" w14:textId="77777777" w:rsidR="003E54CB" w:rsidRPr="000C5B91" w:rsidRDefault="002A6193" w:rsidP="003E54CB">
      <w:pPr>
        <w:rPr>
          <w:rFonts w:ascii="Times New Roman" w:hAnsi="Times New Roman" w:cs="Times New Roman"/>
        </w:rPr>
      </w:pPr>
      <w:r w:rsidRPr="000C5B91">
        <w:rPr>
          <w:rFonts w:ascii="Times New Roman" w:hAnsi="Times New Roman" w:cs="Times New Roman"/>
        </w:rPr>
        <w:t xml:space="preserve">The </w:t>
      </w:r>
      <w:r w:rsidR="003E54CB" w:rsidRPr="000C5B91">
        <w:rPr>
          <w:rFonts w:ascii="Times New Roman" w:hAnsi="Times New Roman" w:cs="Times New Roman"/>
        </w:rPr>
        <w:t>fourth</w:t>
      </w:r>
      <w:r w:rsidRPr="000C5B91">
        <w:rPr>
          <w:rFonts w:ascii="Times New Roman" w:hAnsi="Times New Roman" w:cs="Times New Roman"/>
        </w:rPr>
        <w:t xml:space="preserve"> goal is to end punitive policing. Criminal justice reform could take the form of police training, reconciliation processes, and increased transparency through tools like body cameras. Other strategies include invest-divest policies that shift funding from traditional policing and court systems to </w:t>
      </w:r>
      <w:r w:rsidR="003E54CB" w:rsidRPr="000C5B91">
        <w:rPr>
          <w:rFonts w:ascii="Times New Roman" w:hAnsi="Times New Roman" w:cs="Times New Roman"/>
        </w:rPr>
        <w:t>community-based</w:t>
      </w:r>
      <w:r w:rsidRPr="000C5B91">
        <w:rPr>
          <w:rFonts w:ascii="Times New Roman" w:hAnsi="Times New Roman" w:cs="Times New Roman"/>
        </w:rPr>
        <w:t xml:space="preserve"> alternatives, which may include trainings and other strategies to improve youth well-being.</w:t>
      </w:r>
      <w:r w:rsidRPr="000C5B91">
        <w:rPr>
          <w:rStyle w:val="FootnoteReference"/>
          <w:rFonts w:ascii="Times New Roman" w:hAnsi="Times New Roman" w:cs="Times New Roman"/>
        </w:rPr>
        <w:footnoteReference w:id="94"/>
      </w:r>
      <w:r w:rsidRPr="000C5B91">
        <w:rPr>
          <w:rFonts w:ascii="Times New Roman" w:hAnsi="Times New Roman" w:cs="Times New Roman"/>
        </w:rPr>
        <w:t xml:space="preserve"> </w:t>
      </w:r>
    </w:p>
    <w:p w14:paraId="7712FBBD" w14:textId="77777777" w:rsidR="003E54CB" w:rsidRPr="000C5B91" w:rsidRDefault="003E54CB" w:rsidP="003E54CB">
      <w:pPr>
        <w:rPr>
          <w:rFonts w:ascii="Times New Roman" w:hAnsi="Times New Roman" w:cs="Times New Roman"/>
        </w:rPr>
      </w:pPr>
    </w:p>
    <w:p w14:paraId="3E8FA7D8" w14:textId="77777777" w:rsidR="003E54CB" w:rsidRPr="00DB2307" w:rsidRDefault="00EE4CB9" w:rsidP="003E54CB">
      <w:pPr>
        <w:pStyle w:val="ListParagraph"/>
        <w:numPr>
          <w:ilvl w:val="0"/>
          <w:numId w:val="1"/>
        </w:numPr>
        <w:rPr>
          <w:rFonts w:ascii="Times New Roman" w:hAnsi="Times New Roman" w:cs="Times New Roman"/>
        </w:rPr>
      </w:pPr>
      <w:r w:rsidRPr="00DB2307">
        <w:rPr>
          <w:rFonts w:ascii="Times New Roman" w:hAnsi="Times New Roman" w:cs="Times New Roman"/>
          <w:b/>
        </w:rPr>
        <w:t>Reparations</w:t>
      </w:r>
    </w:p>
    <w:p w14:paraId="76EB1F5E" w14:textId="77777777" w:rsidR="003E54CB" w:rsidRPr="000C5B91" w:rsidRDefault="003E54CB" w:rsidP="003E54CB">
      <w:pPr>
        <w:rPr>
          <w:rFonts w:ascii="Times New Roman" w:hAnsi="Times New Roman" w:cs="Times New Roman"/>
        </w:rPr>
      </w:pPr>
    </w:p>
    <w:p w14:paraId="0732D2A9" w14:textId="0C62FF70" w:rsidR="00EE4CB9" w:rsidRPr="000C5B91" w:rsidRDefault="00EE4CB9" w:rsidP="003E54CB">
      <w:pPr>
        <w:rPr>
          <w:rFonts w:ascii="Times New Roman" w:hAnsi="Times New Roman" w:cs="Times New Roman"/>
        </w:rPr>
      </w:pPr>
      <w:r w:rsidRPr="000C5B91">
        <w:rPr>
          <w:rFonts w:ascii="Times New Roman" w:hAnsi="Times New Roman" w:cs="Times New Roman"/>
          <w:bCs/>
        </w:rPr>
        <w:t xml:space="preserve">One category of proposed solution to continuing inequality and discrimination is reparations. The idea of the federal government providing reparations for slavery is not new—consider </w:t>
      </w:r>
      <w:r w:rsidR="008E788C" w:rsidRPr="000C5B91">
        <w:rPr>
          <w:rFonts w:ascii="Times New Roman" w:hAnsi="Times New Roman" w:cs="Times New Roman"/>
          <w:bCs/>
        </w:rPr>
        <w:t>‘</w:t>
      </w:r>
      <w:r w:rsidRPr="000C5B91">
        <w:rPr>
          <w:rFonts w:ascii="Times New Roman" w:hAnsi="Times New Roman" w:cs="Times New Roman"/>
          <w:bCs/>
        </w:rPr>
        <w:t>40 acres and a mule</w:t>
      </w:r>
      <w:r w:rsidR="008E788C" w:rsidRPr="000C5B91">
        <w:rPr>
          <w:rFonts w:ascii="Times New Roman" w:hAnsi="Times New Roman" w:cs="Times New Roman"/>
          <w:bCs/>
        </w:rPr>
        <w:t>’</w:t>
      </w:r>
      <w:r w:rsidRPr="000C5B91">
        <w:rPr>
          <w:rFonts w:ascii="Times New Roman" w:hAnsi="Times New Roman" w:cs="Times New Roman"/>
          <w:bCs/>
        </w:rPr>
        <w:t>.</w:t>
      </w:r>
      <w:r w:rsidR="008E788C" w:rsidRPr="000C5B91">
        <w:rPr>
          <w:rFonts w:ascii="Times New Roman" w:hAnsi="Times New Roman" w:cs="Times New Roman"/>
          <w:bCs/>
        </w:rPr>
        <w:t xml:space="preserve"> In 1865,</w:t>
      </w:r>
      <w:r w:rsidRPr="000C5B91">
        <w:rPr>
          <w:rFonts w:ascii="Times New Roman" w:hAnsi="Times New Roman" w:cs="Times New Roman"/>
          <w:bCs/>
        </w:rPr>
        <w:t xml:space="preserve"> the promised reparations were not </w:t>
      </w:r>
      <w:r w:rsidR="006532AD" w:rsidRPr="000C5B91">
        <w:rPr>
          <w:rFonts w:ascii="Times New Roman" w:hAnsi="Times New Roman" w:cs="Times New Roman"/>
          <w:bCs/>
        </w:rPr>
        <w:t xml:space="preserve">provided to freed slaves. Since then, </w:t>
      </w:r>
      <w:r w:rsidR="00BF3CC1">
        <w:rPr>
          <w:rFonts w:ascii="Times New Roman" w:hAnsi="Times New Roman" w:cs="Times New Roman"/>
          <w:bCs/>
        </w:rPr>
        <w:t>Black</w:t>
      </w:r>
      <w:r w:rsidR="006532AD" w:rsidRPr="000C5B91">
        <w:rPr>
          <w:rFonts w:ascii="Times New Roman" w:hAnsi="Times New Roman" w:cs="Times New Roman"/>
          <w:bCs/>
        </w:rPr>
        <w:t xml:space="preserve"> Americans have been subjected to a century of Jim Crow laws</w:t>
      </w:r>
      <w:r w:rsidR="005F1212">
        <w:rPr>
          <w:rFonts w:ascii="Times New Roman" w:hAnsi="Times New Roman" w:cs="Times New Roman"/>
          <w:bCs/>
        </w:rPr>
        <w:t xml:space="preserve">, as well as </w:t>
      </w:r>
      <w:r w:rsidR="006532AD" w:rsidRPr="000C5B91">
        <w:rPr>
          <w:rFonts w:ascii="Times New Roman" w:hAnsi="Times New Roman" w:cs="Times New Roman"/>
          <w:bCs/>
        </w:rPr>
        <w:t xml:space="preserve">racism and discrimination that continues to this day. Some argue that it is the responsibility of the government to </w:t>
      </w:r>
      <w:r w:rsidR="00DB2307">
        <w:rPr>
          <w:rFonts w:ascii="Times New Roman" w:hAnsi="Times New Roman" w:cs="Times New Roman"/>
          <w:bCs/>
        </w:rPr>
        <w:t xml:space="preserve">attempt to compensate </w:t>
      </w:r>
      <w:r w:rsidR="00BF3CC1">
        <w:rPr>
          <w:rFonts w:ascii="Times New Roman" w:hAnsi="Times New Roman" w:cs="Times New Roman"/>
          <w:bCs/>
        </w:rPr>
        <w:t>Black</w:t>
      </w:r>
      <w:r w:rsidR="00DB2307">
        <w:rPr>
          <w:rFonts w:ascii="Times New Roman" w:hAnsi="Times New Roman" w:cs="Times New Roman"/>
          <w:bCs/>
        </w:rPr>
        <w:t xml:space="preserve"> Americans for those injustices, which have such significant impacts even today. </w:t>
      </w:r>
      <w:r w:rsidR="006532AD" w:rsidRPr="000C5B91">
        <w:rPr>
          <w:rFonts w:ascii="Times New Roman" w:hAnsi="Times New Roman" w:cs="Times New Roman"/>
          <w:bCs/>
        </w:rPr>
        <w:t>Estimates of the appropriate monetary value of reparations</w:t>
      </w:r>
      <w:r w:rsidR="008E788C" w:rsidRPr="000C5B91">
        <w:rPr>
          <w:rFonts w:ascii="Times New Roman" w:hAnsi="Times New Roman" w:cs="Times New Roman"/>
          <w:bCs/>
        </w:rPr>
        <w:t>—</w:t>
      </w:r>
      <w:r w:rsidR="006532AD" w:rsidRPr="000C5B91">
        <w:rPr>
          <w:rFonts w:ascii="Times New Roman" w:hAnsi="Times New Roman" w:cs="Times New Roman"/>
          <w:bCs/>
        </w:rPr>
        <w:t>and the way that they should be provided</w:t>
      </w:r>
      <w:r w:rsidR="008E788C" w:rsidRPr="000C5B91">
        <w:rPr>
          <w:rFonts w:ascii="Times New Roman" w:hAnsi="Times New Roman" w:cs="Times New Roman"/>
          <w:bCs/>
        </w:rPr>
        <w:t>—</w:t>
      </w:r>
      <w:r w:rsidR="006532AD" w:rsidRPr="000C5B91">
        <w:rPr>
          <w:rFonts w:ascii="Times New Roman" w:hAnsi="Times New Roman" w:cs="Times New Roman"/>
          <w:bCs/>
        </w:rPr>
        <w:t>vary greatly. In April</w:t>
      </w:r>
      <w:r w:rsidR="008E788C" w:rsidRPr="000C5B91">
        <w:rPr>
          <w:rFonts w:ascii="Times New Roman" w:hAnsi="Times New Roman" w:cs="Times New Roman"/>
          <w:bCs/>
        </w:rPr>
        <w:t xml:space="preserve"> </w:t>
      </w:r>
      <w:r w:rsidR="006532AD" w:rsidRPr="000C5B91">
        <w:rPr>
          <w:rFonts w:ascii="Times New Roman" w:hAnsi="Times New Roman" w:cs="Times New Roman"/>
          <w:bCs/>
        </w:rPr>
        <w:t>2021</w:t>
      </w:r>
      <w:r w:rsidR="008E788C" w:rsidRPr="000C5B91">
        <w:rPr>
          <w:rFonts w:ascii="Times New Roman" w:hAnsi="Times New Roman" w:cs="Times New Roman"/>
          <w:bCs/>
        </w:rPr>
        <w:t xml:space="preserve"> </w:t>
      </w:r>
      <w:r w:rsidR="006532AD" w:rsidRPr="000C5B91">
        <w:rPr>
          <w:rFonts w:ascii="Times New Roman" w:hAnsi="Times New Roman" w:cs="Times New Roman"/>
          <w:bCs/>
        </w:rPr>
        <w:t>H.R. 40</w:t>
      </w:r>
      <w:r w:rsidR="008E788C" w:rsidRPr="000C5B91">
        <w:rPr>
          <w:rFonts w:ascii="Times New Roman" w:hAnsi="Times New Roman" w:cs="Times New Roman"/>
          <w:bCs/>
        </w:rPr>
        <w:t>, a reparations bill,</w:t>
      </w:r>
      <w:r w:rsidR="006532AD" w:rsidRPr="000C5B91">
        <w:rPr>
          <w:rFonts w:ascii="Times New Roman" w:hAnsi="Times New Roman" w:cs="Times New Roman"/>
          <w:bCs/>
        </w:rPr>
        <w:t xml:space="preserve"> passed the House Committee on the Judiciary and will receive a floor vote for the first time since it was introduced over 30 years ago by Congressman John Conyers. The bill, now sponsored by Congresswoman Sheila Jackson Lee, would create a commission to study </w:t>
      </w:r>
      <w:r w:rsidR="00CC5456" w:rsidRPr="00DB2307">
        <w:rPr>
          <w:rFonts w:ascii="Times New Roman" w:hAnsi="Times New Roman" w:cs="Times New Roman"/>
          <w:bCs/>
        </w:rPr>
        <w:t>the</w:t>
      </w:r>
      <w:r w:rsidR="00CC5456" w:rsidRPr="000C5B91">
        <w:rPr>
          <w:rFonts w:ascii="Times New Roman" w:hAnsi="Times New Roman" w:cs="Times New Roman"/>
          <w:bCs/>
        </w:rPr>
        <w:t xml:space="preserve"> </w:t>
      </w:r>
      <w:r w:rsidR="006532AD" w:rsidRPr="000C5B91">
        <w:rPr>
          <w:rFonts w:ascii="Times New Roman" w:hAnsi="Times New Roman" w:cs="Times New Roman"/>
          <w:bCs/>
        </w:rPr>
        <w:t xml:space="preserve">legacy of slavery and its ongoing effects, and a suggest plan of reparations for </w:t>
      </w:r>
      <w:r w:rsidR="00BF3CC1">
        <w:rPr>
          <w:rFonts w:ascii="Times New Roman" w:hAnsi="Times New Roman" w:cs="Times New Roman"/>
          <w:bCs/>
        </w:rPr>
        <w:t>Black</w:t>
      </w:r>
      <w:r w:rsidR="006532AD" w:rsidRPr="000C5B91">
        <w:rPr>
          <w:rFonts w:ascii="Times New Roman" w:hAnsi="Times New Roman" w:cs="Times New Roman"/>
          <w:bCs/>
        </w:rPr>
        <w:t xml:space="preserve"> Americans.</w:t>
      </w:r>
      <w:r w:rsidR="00CC5456" w:rsidRPr="000C5B91">
        <w:rPr>
          <w:rStyle w:val="FootnoteReference"/>
          <w:rFonts w:ascii="Times New Roman" w:hAnsi="Times New Roman" w:cs="Times New Roman"/>
          <w:bCs/>
        </w:rPr>
        <w:footnoteReference w:id="95"/>
      </w:r>
    </w:p>
    <w:p w14:paraId="715BDCAF" w14:textId="77777777" w:rsidR="003E54CB" w:rsidRPr="000C5B91" w:rsidRDefault="003E54CB" w:rsidP="006532AD">
      <w:pPr>
        <w:keepNext/>
        <w:keepLines/>
        <w:rPr>
          <w:rFonts w:ascii="Times New Roman" w:hAnsi="Times New Roman" w:cs="Times New Roman"/>
          <w:bCs/>
        </w:rPr>
      </w:pPr>
    </w:p>
    <w:p w14:paraId="3338F846" w14:textId="052AFE84" w:rsidR="00CC5456" w:rsidRPr="000C5B91" w:rsidRDefault="00CC5456" w:rsidP="006532AD">
      <w:pPr>
        <w:keepNext/>
        <w:keepLines/>
        <w:rPr>
          <w:rFonts w:ascii="Times New Roman" w:hAnsi="Times New Roman" w:cs="Times New Roman"/>
          <w:bCs/>
        </w:rPr>
      </w:pPr>
      <w:r w:rsidRPr="000C5B91">
        <w:rPr>
          <w:rFonts w:ascii="Times New Roman" w:hAnsi="Times New Roman" w:cs="Times New Roman"/>
          <w:bCs/>
        </w:rPr>
        <w:t xml:space="preserve">Though there is still a long road until reparations legislation could become federal law, local reparations bills have been proposed in a number of cities and </w:t>
      </w:r>
      <w:r w:rsidR="008E788C" w:rsidRPr="000C5B91">
        <w:rPr>
          <w:rFonts w:ascii="Times New Roman" w:hAnsi="Times New Roman" w:cs="Times New Roman"/>
          <w:bCs/>
        </w:rPr>
        <w:t xml:space="preserve">in </w:t>
      </w:r>
      <w:r w:rsidRPr="000C5B91">
        <w:rPr>
          <w:rFonts w:ascii="Times New Roman" w:hAnsi="Times New Roman" w:cs="Times New Roman"/>
          <w:bCs/>
        </w:rPr>
        <w:t xml:space="preserve">the state of California. Evanston, Illinois has already passed reparations legislation. In 2019, the city established a reparations fund using revenue from the tax on recreational marijuana, up to $10 million. The first initiative is the Local Reparations Restorative Housing Program, which aims to support </w:t>
      </w:r>
      <w:r w:rsidR="00BF3CC1">
        <w:rPr>
          <w:rFonts w:ascii="Times New Roman" w:hAnsi="Times New Roman" w:cs="Times New Roman"/>
          <w:bCs/>
        </w:rPr>
        <w:t>Black</w:t>
      </w:r>
      <w:r w:rsidRPr="000C5B91">
        <w:rPr>
          <w:rFonts w:ascii="Times New Roman" w:hAnsi="Times New Roman" w:cs="Times New Roman"/>
          <w:bCs/>
        </w:rPr>
        <w:t xml:space="preserve"> homeowners and increase equity by granting up to $25,000 to qualifying households for down payments and home repairs. The criteria for eligibility are that </w:t>
      </w:r>
      <w:r w:rsidR="00BF3CC1">
        <w:rPr>
          <w:rFonts w:ascii="Times New Roman" w:hAnsi="Times New Roman" w:cs="Times New Roman"/>
          <w:bCs/>
        </w:rPr>
        <w:t>Black</w:t>
      </w:r>
      <w:r w:rsidRPr="000C5B91">
        <w:rPr>
          <w:rFonts w:ascii="Times New Roman" w:hAnsi="Times New Roman" w:cs="Times New Roman"/>
          <w:bCs/>
        </w:rPr>
        <w:t xml:space="preserve"> residents must have lived in Evanston between 1919 and 1969, be a direct descendent of an Evanston resident from that </w:t>
      </w:r>
      <w:proofErr w:type="gramStart"/>
      <w:r w:rsidRPr="000C5B91">
        <w:rPr>
          <w:rFonts w:ascii="Times New Roman" w:hAnsi="Times New Roman" w:cs="Times New Roman"/>
          <w:bCs/>
        </w:rPr>
        <w:t>period, or</w:t>
      </w:r>
      <w:proofErr w:type="gramEnd"/>
      <w:r w:rsidRPr="000C5B91">
        <w:rPr>
          <w:rFonts w:ascii="Times New Roman" w:hAnsi="Times New Roman" w:cs="Times New Roman"/>
          <w:bCs/>
        </w:rPr>
        <w:t xml:space="preserve"> prove that they have faced housing discrimination from city policies after 1969.</w:t>
      </w:r>
      <w:r w:rsidRPr="000C5B91">
        <w:rPr>
          <w:rStyle w:val="FootnoteReference"/>
          <w:rFonts w:ascii="Times New Roman" w:hAnsi="Times New Roman" w:cs="Times New Roman"/>
          <w:bCs/>
        </w:rPr>
        <w:footnoteReference w:id="96"/>
      </w:r>
      <w:r w:rsidRPr="000C5B91">
        <w:rPr>
          <w:rFonts w:ascii="Times New Roman" w:hAnsi="Times New Roman" w:cs="Times New Roman"/>
          <w:bCs/>
        </w:rPr>
        <w:t xml:space="preserve"> </w:t>
      </w:r>
    </w:p>
    <w:p w14:paraId="6461D88C" w14:textId="77777777" w:rsidR="00CC5456" w:rsidRPr="000C5B91" w:rsidRDefault="00CC5456" w:rsidP="006532AD">
      <w:pPr>
        <w:keepNext/>
        <w:keepLines/>
        <w:rPr>
          <w:rFonts w:ascii="Times New Roman" w:hAnsi="Times New Roman" w:cs="Times New Roman"/>
          <w:bCs/>
        </w:rPr>
      </w:pPr>
    </w:p>
    <w:p w14:paraId="4F534387" w14:textId="61E91D47" w:rsidR="001B3C9B" w:rsidRPr="008E7849" w:rsidRDefault="001B3C9B" w:rsidP="00093821">
      <w:pPr>
        <w:pStyle w:val="ListParagraph"/>
        <w:keepNext/>
        <w:keepLines/>
        <w:numPr>
          <w:ilvl w:val="0"/>
          <w:numId w:val="1"/>
        </w:numPr>
        <w:rPr>
          <w:rFonts w:ascii="Times New Roman" w:hAnsi="Times New Roman" w:cs="Times New Roman"/>
          <w:b/>
        </w:rPr>
      </w:pPr>
      <w:r w:rsidRPr="008E7849">
        <w:rPr>
          <w:rFonts w:ascii="Times New Roman" w:hAnsi="Times New Roman" w:cs="Times New Roman"/>
          <w:b/>
        </w:rPr>
        <w:t>Summary</w:t>
      </w:r>
    </w:p>
    <w:p w14:paraId="485280C9" w14:textId="77777777" w:rsidR="001B3C9B" w:rsidRPr="000C5B91" w:rsidRDefault="001B3C9B" w:rsidP="001B3C9B">
      <w:pPr>
        <w:keepNext/>
        <w:keepLines/>
        <w:rPr>
          <w:rFonts w:ascii="Times New Roman" w:hAnsi="Times New Roman" w:cs="Times New Roman"/>
          <w:b/>
        </w:rPr>
      </w:pPr>
    </w:p>
    <w:p w14:paraId="20238AB2" w14:textId="790CE523" w:rsidR="001B3C9B" w:rsidRPr="000C5B91" w:rsidRDefault="001E0EAC" w:rsidP="001B3C9B">
      <w:pPr>
        <w:rPr>
          <w:rFonts w:ascii="Times New Roman" w:hAnsi="Times New Roman" w:cs="Times New Roman"/>
        </w:rPr>
      </w:pPr>
      <w:r>
        <w:rPr>
          <w:rFonts w:ascii="Times New Roman" w:hAnsi="Times New Roman" w:cs="Times New Roman"/>
        </w:rPr>
        <w:t xml:space="preserve">US policy has discriminated against </w:t>
      </w:r>
      <w:r w:rsidR="00BF3CC1">
        <w:rPr>
          <w:rFonts w:ascii="Times New Roman" w:hAnsi="Times New Roman" w:cs="Times New Roman"/>
        </w:rPr>
        <w:t>Black</w:t>
      </w:r>
      <w:r>
        <w:rPr>
          <w:rFonts w:ascii="Times New Roman" w:hAnsi="Times New Roman" w:cs="Times New Roman"/>
        </w:rPr>
        <w:t xml:space="preserve"> Americans throughout the country’s history. From an economic perspective, we can consider inequal accumulation of wealth as an indicator of discrimination. We discussed many different discriminatory policies, beginning with slavery, which existed for most of the 16</w:t>
      </w:r>
      <w:r w:rsidRPr="001E0EAC">
        <w:rPr>
          <w:rFonts w:ascii="Times New Roman" w:hAnsi="Times New Roman" w:cs="Times New Roman"/>
          <w:vertAlign w:val="superscript"/>
        </w:rPr>
        <w:t>th</w:t>
      </w:r>
      <w:r>
        <w:rPr>
          <w:rFonts w:ascii="Times New Roman" w:hAnsi="Times New Roman" w:cs="Times New Roman"/>
        </w:rPr>
        <w:t xml:space="preserve"> through 19</w:t>
      </w:r>
      <w:r w:rsidRPr="001E0EAC">
        <w:rPr>
          <w:rFonts w:ascii="Times New Roman" w:hAnsi="Times New Roman" w:cs="Times New Roman"/>
          <w:vertAlign w:val="superscript"/>
        </w:rPr>
        <w:t>th</w:t>
      </w:r>
      <w:r>
        <w:rPr>
          <w:rFonts w:ascii="Times New Roman" w:hAnsi="Times New Roman" w:cs="Times New Roman"/>
        </w:rPr>
        <w:t xml:space="preserve"> centuries. Overtly discriminatory laws continued to exist until </w:t>
      </w:r>
      <w:r w:rsidR="00A61707">
        <w:rPr>
          <w:rFonts w:ascii="Times New Roman" w:hAnsi="Times New Roman" w:cs="Times New Roman"/>
        </w:rPr>
        <w:t>the 1960s. In addition, many laws in the 20</w:t>
      </w:r>
      <w:r w:rsidR="00A61707" w:rsidRPr="00A61707">
        <w:rPr>
          <w:rFonts w:ascii="Times New Roman" w:hAnsi="Times New Roman" w:cs="Times New Roman"/>
          <w:vertAlign w:val="superscript"/>
        </w:rPr>
        <w:t>th</w:t>
      </w:r>
      <w:r w:rsidR="00A61707">
        <w:rPr>
          <w:rFonts w:ascii="Times New Roman" w:hAnsi="Times New Roman" w:cs="Times New Roman"/>
        </w:rPr>
        <w:t xml:space="preserve"> century, and continuing to the present, do not include explicit discrimination, but are discriminatory in effect. We have also discussed several anti-discriminatory policies </w:t>
      </w:r>
      <w:r w:rsidR="00753CBC">
        <w:rPr>
          <w:rFonts w:ascii="Times New Roman" w:hAnsi="Times New Roman" w:cs="Times New Roman"/>
        </w:rPr>
        <w:t>that had</w:t>
      </w:r>
      <w:r w:rsidR="00A61707">
        <w:rPr>
          <w:rFonts w:ascii="Times New Roman" w:hAnsi="Times New Roman" w:cs="Times New Roman"/>
        </w:rPr>
        <w:t xml:space="preserve"> varying degrees of success. Finally, we considered potential policy solutions to continuing racial inequality, which exists as a result of present and historic discrimination. </w:t>
      </w:r>
    </w:p>
    <w:p w14:paraId="0E8C82D1" w14:textId="77777777" w:rsidR="001B3C9B" w:rsidRPr="000C5B91" w:rsidRDefault="001B3C9B" w:rsidP="001B3C9B">
      <w:pPr>
        <w:rPr>
          <w:rFonts w:ascii="Times New Roman" w:hAnsi="Times New Roman" w:cs="Times New Roman"/>
        </w:rPr>
      </w:pPr>
    </w:p>
    <w:p w14:paraId="4320A976" w14:textId="46160859" w:rsidR="002C2370" w:rsidRPr="000C5B91" w:rsidRDefault="00DE2BF6" w:rsidP="002C2370">
      <w:pPr>
        <w:pStyle w:val="ListParagraph"/>
        <w:keepNext/>
        <w:keepLines/>
        <w:numPr>
          <w:ilvl w:val="0"/>
          <w:numId w:val="1"/>
        </w:numPr>
        <w:rPr>
          <w:rFonts w:ascii="Times New Roman" w:hAnsi="Times New Roman" w:cs="Times New Roman"/>
          <w:b/>
        </w:rPr>
      </w:pPr>
      <w:r w:rsidRPr="000C5B91">
        <w:rPr>
          <w:rFonts w:ascii="Times New Roman" w:hAnsi="Times New Roman" w:cs="Times New Roman"/>
          <w:b/>
        </w:rPr>
        <w:t xml:space="preserve">Thank you: </w:t>
      </w:r>
      <w:r w:rsidR="00EB4232" w:rsidRPr="000C5B91">
        <w:rPr>
          <w:rFonts w:ascii="Times New Roman" w:hAnsi="Times New Roman" w:cs="Times New Roman"/>
          <w:b/>
        </w:rPr>
        <w:t>Any Questions?</w:t>
      </w:r>
    </w:p>
    <w:p w14:paraId="5711EB28" w14:textId="0D537A84" w:rsidR="002C2370" w:rsidRPr="000C5B91" w:rsidRDefault="00EB4232" w:rsidP="00093821">
      <w:pPr>
        <w:pStyle w:val="ListParagraph"/>
        <w:keepNext/>
        <w:keepLines/>
        <w:numPr>
          <w:ilvl w:val="0"/>
          <w:numId w:val="1"/>
        </w:numPr>
        <w:rPr>
          <w:rFonts w:ascii="Times New Roman" w:hAnsi="Times New Roman" w:cs="Times New Roman"/>
          <w:b/>
        </w:rPr>
      </w:pPr>
      <w:r w:rsidRPr="000C5B91">
        <w:rPr>
          <w:rFonts w:ascii="Times New Roman" w:hAnsi="Times New Roman" w:cs="Times New Roman"/>
          <w:b/>
        </w:rPr>
        <w:t>Available NEED Topics Include</w:t>
      </w:r>
    </w:p>
    <w:p w14:paraId="0348A13F" w14:textId="77777777" w:rsidR="002C2370" w:rsidRPr="000C5B91" w:rsidRDefault="002C2370" w:rsidP="002C2370">
      <w:pPr>
        <w:rPr>
          <w:rFonts w:ascii="Times New Roman" w:hAnsi="Times New Roman" w:cs="Times New Roman"/>
        </w:rPr>
      </w:pPr>
    </w:p>
    <w:p w14:paraId="1AB7387A" w14:textId="77777777" w:rsidR="008E788C" w:rsidRPr="000C5B91" w:rsidRDefault="008E788C" w:rsidP="009D5224">
      <w:pPr>
        <w:rPr>
          <w:rFonts w:ascii="Times New Roman" w:hAnsi="Times New Roman" w:cs="Times New Roman"/>
        </w:rPr>
      </w:pPr>
    </w:p>
    <w:p w14:paraId="4212EC02" w14:textId="77777777" w:rsidR="008E788C" w:rsidRPr="000C5B91" w:rsidRDefault="008E788C">
      <w:pPr>
        <w:rPr>
          <w:rFonts w:ascii="Times New Roman" w:hAnsi="Times New Roman" w:cs="Times New Roman"/>
        </w:rPr>
      </w:pPr>
      <w:r w:rsidRPr="000C5B91">
        <w:rPr>
          <w:rFonts w:ascii="Times New Roman" w:hAnsi="Times New Roman" w:cs="Times New Roman"/>
        </w:rPr>
        <w:br w:type="page"/>
      </w:r>
    </w:p>
    <w:p w14:paraId="33051C52" w14:textId="2083D5CE" w:rsidR="00F913BB" w:rsidRPr="000C5B91" w:rsidRDefault="008E788C" w:rsidP="00F913BB">
      <w:pPr>
        <w:jc w:val="center"/>
        <w:rPr>
          <w:rFonts w:ascii="Times New Roman" w:hAnsi="Times New Roman" w:cs="Times New Roman"/>
          <w:b/>
          <w:bCs/>
        </w:rPr>
      </w:pPr>
      <w:r w:rsidRPr="000C5B91">
        <w:rPr>
          <w:rFonts w:ascii="Times New Roman" w:hAnsi="Times New Roman" w:cs="Times New Roman"/>
          <w:b/>
          <w:bCs/>
        </w:rPr>
        <w:lastRenderedPageBreak/>
        <w:t>Reference</w:t>
      </w:r>
      <w:r w:rsidR="005C28BF">
        <w:rPr>
          <w:rFonts w:ascii="Times New Roman" w:hAnsi="Times New Roman" w:cs="Times New Roman"/>
          <w:b/>
          <w:bCs/>
        </w:rPr>
        <w:t>s</w:t>
      </w:r>
    </w:p>
    <w:p w14:paraId="6B43ACA8" w14:textId="77777777" w:rsidR="0083129B" w:rsidRPr="000C5B91" w:rsidRDefault="0083129B" w:rsidP="0083129B">
      <w:pPr>
        <w:ind w:left="720"/>
        <w:rPr>
          <w:rFonts w:ascii="Times New Roman" w:hAnsi="Times New Roman" w:cs="Times New Roman"/>
          <w:sz w:val="20"/>
          <w:szCs w:val="20"/>
        </w:rPr>
      </w:pPr>
    </w:p>
    <w:p w14:paraId="772136E1" w14:textId="77777777" w:rsidR="00070873" w:rsidRPr="000C5B91" w:rsidRDefault="00070873" w:rsidP="00F913BB">
      <w:pPr>
        <w:rPr>
          <w:rFonts w:ascii="Times New Roman" w:hAnsi="Times New Roman" w:cs="Times New Roman"/>
          <w:sz w:val="20"/>
          <w:szCs w:val="20"/>
        </w:rPr>
      </w:pPr>
    </w:p>
    <w:p w14:paraId="695E3B01" w14:textId="78F2011A"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Aaronson, Daniel, Daniel Hartley, and </w:t>
      </w:r>
      <w:proofErr w:type="spellStart"/>
      <w:r w:rsidRPr="000C5B91">
        <w:rPr>
          <w:rFonts w:ascii="Times New Roman" w:hAnsi="Times New Roman" w:cs="Times New Roman"/>
          <w:sz w:val="20"/>
          <w:szCs w:val="20"/>
        </w:rPr>
        <w:t>Bhash</w:t>
      </w:r>
      <w:proofErr w:type="spellEnd"/>
      <w:r w:rsidRPr="000C5B91">
        <w:rPr>
          <w:rFonts w:ascii="Times New Roman" w:hAnsi="Times New Roman" w:cs="Times New Roman"/>
          <w:sz w:val="20"/>
          <w:szCs w:val="20"/>
        </w:rPr>
        <w:t xml:space="preserve"> </w:t>
      </w:r>
      <w:proofErr w:type="spellStart"/>
      <w:r w:rsidRPr="000C5B91">
        <w:rPr>
          <w:rFonts w:ascii="Times New Roman" w:hAnsi="Times New Roman" w:cs="Times New Roman"/>
          <w:sz w:val="20"/>
          <w:szCs w:val="20"/>
        </w:rPr>
        <w:t>Mazumder</w:t>
      </w:r>
      <w:proofErr w:type="spellEnd"/>
      <w:r w:rsidRPr="000C5B91">
        <w:rPr>
          <w:rFonts w:ascii="Times New Roman" w:hAnsi="Times New Roman" w:cs="Times New Roman"/>
          <w:sz w:val="20"/>
          <w:szCs w:val="20"/>
        </w:rPr>
        <w:t xml:space="preserve">. 2020. “The Effects of the 1930s HOLC "Redlining" </w:t>
      </w:r>
    </w:p>
    <w:p w14:paraId="2F86C1FC" w14:textId="6797E7DC" w:rsidR="0083129B" w:rsidRPr="000C5B91" w:rsidRDefault="00F913BB" w:rsidP="0083129B">
      <w:pPr>
        <w:ind w:firstLine="720"/>
        <w:rPr>
          <w:rFonts w:ascii="Times New Roman" w:hAnsi="Times New Roman" w:cs="Times New Roman"/>
          <w:sz w:val="20"/>
          <w:szCs w:val="20"/>
        </w:rPr>
      </w:pPr>
      <w:r w:rsidRPr="000C5B91">
        <w:rPr>
          <w:rFonts w:ascii="Times New Roman" w:hAnsi="Times New Roman" w:cs="Times New Roman"/>
          <w:sz w:val="20"/>
          <w:szCs w:val="20"/>
        </w:rPr>
        <w:t xml:space="preserve">Maps.” Federal Reserve Bank of Chicago. August 2020. </w:t>
      </w:r>
      <w:r w:rsidR="0083129B" w:rsidRPr="000C5B91">
        <w:rPr>
          <w:rFonts w:ascii="Times New Roman" w:hAnsi="Times New Roman" w:cs="Times New Roman"/>
          <w:sz w:val="20"/>
          <w:szCs w:val="20"/>
        </w:rPr>
        <w:t>https://www.chicagofed.org/publications/working-</w:t>
      </w:r>
    </w:p>
    <w:p w14:paraId="0A172CE2" w14:textId="5F0A7711" w:rsidR="00F913BB" w:rsidRPr="000C5B91" w:rsidRDefault="00F913BB" w:rsidP="0083129B">
      <w:pPr>
        <w:ind w:firstLine="720"/>
        <w:rPr>
          <w:rFonts w:ascii="Times New Roman" w:hAnsi="Times New Roman" w:cs="Times New Roman"/>
          <w:sz w:val="20"/>
          <w:szCs w:val="20"/>
        </w:rPr>
      </w:pPr>
      <w:r w:rsidRPr="000C5B91">
        <w:rPr>
          <w:rFonts w:ascii="Times New Roman" w:hAnsi="Times New Roman" w:cs="Times New Roman"/>
          <w:sz w:val="20"/>
          <w:szCs w:val="20"/>
        </w:rPr>
        <w:t>papers/2017/wp2017-12.</w:t>
      </w:r>
    </w:p>
    <w:p w14:paraId="261B1B46" w14:textId="77777777" w:rsidR="00070873" w:rsidRPr="000C5B91" w:rsidRDefault="00070873" w:rsidP="00070873">
      <w:pPr>
        <w:rPr>
          <w:rFonts w:ascii="Times New Roman" w:hAnsi="Times New Roman" w:cs="Times New Roman"/>
          <w:sz w:val="20"/>
          <w:szCs w:val="20"/>
        </w:rPr>
      </w:pPr>
    </w:p>
    <w:p w14:paraId="54B5C968" w14:textId="77777777" w:rsidR="00413EBF" w:rsidRDefault="00413EBF" w:rsidP="00070873">
      <w:pPr>
        <w:rPr>
          <w:rFonts w:ascii="Times New Roman" w:hAnsi="Times New Roman" w:cs="Times New Roman"/>
          <w:sz w:val="20"/>
          <w:szCs w:val="20"/>
        </w:rPr>
      </w:pPr>
      <w:r w:rsidRPr="00413EBF">
        <w:rPr>
          <w:rFonts w:ascii="Times New Roman" w:hAnsi="Times New Roman" w:cs="Times New Roman"/>
          <w:sz w:val="20"/>
          <w:szCs w:val="20"/>
        </w:rPr>
        <w:t xml:space="preserve">“About GI Bill: History and Timeline.” US Department of Veterans Affairs. November 21, 2013. </w:t>
      </w:r>
    </w:p>
    <w:p w14:paraId="1739C17A" w14:textId="330B5482" w:rsidR="00413EBF" w:rsidRDefault="00413EBF" w:rsidP="00413EBF">
      <w:pPr>
        <w:ind w:firstLine="720"/>
        <w:rPr>
          <w:rFonts w:ascii="Times New Roman" w:hAnsi="Times New Roman" w:cs="Times New Roman"/>
          <w:sz w:val="20"/>
          <w:szCs w:val="20"/>
        </w:rPr>
      </w:pPr>
      <w:r w:rsidRPr="00413EBF">
        <w:rPr>
          <w:rFonts w:ascii="Times New Roman" w:hAnsi="Times New Roman" w:cs="Times New Roman"/>
          <w:sz w:val="20"/>
          <w:szCs w:val="20"/>
        </w:rPr>
        <w:t>https://www.benefits.va.gov/gibill/history.asp.</w:t>
      </w:r>
    </w:p>
    <w:p w14:paraId="75D4C276" w14:textId="77777777" w:rsidR="00413EBF" w:rsidRDefault="00413EBF" w:rsidP="00070873">
      <w:pPr>
        <w:rPr>
          <w:rFonts w:ascii="Times New Roman" w:hAnsi="Times New Roman" w:cs="Times New Roman"/>
          <w:sz w:val="20"/>
          <w:szCs w:val="20"/>
        </w:rPr>
      </w:pPr>
    </w:p>
    <w:p w14:paraId="76B818B5" w14:textId="11B63C73"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“African Americans and Education During Reconstruction: The Tolson’s Chapel Schools.” National Park Service. </w:t>
      </w:r>
    </w:p>
    <w:p w14:paraId="0F98CCCC" w14:textId="77777777" w:rsidR="00070873" w:rsidRPr="000C5B91" w:rsidRDefault="00070873" w:rsidP="00070873">
      <w:pPr>
        <w:ind w:left="720"/>
        <w:rPr>
          <w:rFonts w:ascii="Times New Roman" w:hAnsi="Times New Roman" w:cs="Times New Roman"/>
          <w:sz w:val="20"/>
          <w:szCs w:val="20"/>
        </w:rPr>
      </w:pPr>
      <w:r w:rsidRPr="000C5B91">
        <w:rPr>
          <w:rFonts w:ascii="Times New Roman" w:hAnsi="Times New Roman" w:cs="Times New Roman"/>
          <w:sz w:val="20"/>
          <w:szCs w:val="20"/>
        </w:rPr>
        <w:t>June 22, 2021. https://www.nps.gov/articles/african-americans-and-education-during-reconstruction-the-tolson-s-chapel-schools.htm.</w:t>
      </w:r>
    </w:p>
    <w:p w14:paraId="1D53AEA0" w14:textId="77777777" w:rsidR="0083129B" w:rsidRPr="000C5B91" w:rsidRDefault="0083129B" w:rsidP="00F913BB">
      <w:pPr>
        <w:rPr>
          <w:rFonts w:ascii="Times New Roman" w:hAnsi="Times New Roman" w:cs="Times New Roman"/>
          <w:sz w:val="20"/>
          <w:szCs w:val="20"/>
        </w:rPr>
      </w:pPr>
    </w:p>
    <w:p w14:paraId="0BCF5FC8" w14:textId="77777777" w:rsidR="0083129B" w:rsidRPr="000C5B91" w:rsidRDefault="00F913BB" w:rsidP="00F913BB">
      <w:pPr>
        <w:rPr>
          <w:rFonts w:ascii="Times New Roman" w:hAnsi="Times New Roman" w:cs="Times New Roman"/>
          <w:sz w:val="20"/>
          <w:szCs w:val="20"/>
        </w:rPr>
      </w:pPr>
      <w:proofErr w:type="spellStart"/>
      <w:r w:rsidRPr="000C5B91">
        <w:rPr>
          <w:rFonts w:ascii="Times New Roman" w:hAnsi="Times New Roman" w:cs="Times New Roman"/>
          <w:sz w:val="20"/>
          <w:szCs w:val="20"/>
        </w:rPr>
        <w:t>Aliprantis</w:t>
      </w:r>
      <w:proofErr w:type="spellEnd"/>
      <w:r w:rsidRPr="000C5B91">
        <w:rPr>
          <w:rFonts w:ascii="Times New Roman" w:hAnsi="Times New Roman" w:cs="Times New Roman"/>
          <w:sz w:val="20"/>
          <w:szCs w:val="20"/>
        </w:rPr>
        <w:t xml:space="preserve">, </w:t>
      </w:r>
      <w:proofErr w:type="spellStart"/>
      <w:r w:rsidRPr="000C5B91">
        <w:rPr>
          <w:rFonts w:ascii="Times New Roman" w:hAnsi="Times New Roman" w:cs="Times New Roman"/>
          <w:sz w:val="20"/>
          <w:szCs w:val="20"/>
        </w:rPr>
        <w:t>Dionissi</w:t>
      </w:r>
      <w:proofErr w:type="spellEnd"/>
      <w:r w:rsidRPr="000C5B91">
        <w:rPr>
          <w:rFonts w:ascii="Times New Roman" w:hAnsi="Times New Roman" w:cs="Times New Roman"/>
          <w:sz w:val="20"/>
          <w:szCs w:val="20"/>
        </w:rPr>
        <w:t xml:space="preserve"> and Daniel R. Carroll. “What Is Behind the Persistence of the Racial Wealth Gap?” Federal </w:t>
      </w:r>
    </w:p>
    <w:p w14:paraId="36218E8D" w14:textId="2E5EF450" w:rsidR="00F913BB" w:rsidRPr="000C5B91" w:rsidRDefault="00F913BB" w:rsidP="0083129B">
      <w:pPr>
        <w:ind w:firstLine="720"/>
        <w:rPr>
          <w:rFonts w:ascii="Times New Roman" w:hAnsi="Times New Roman" w:cs="Times New Roman"/>
          <w:sz w:val="20"/>
          <w:szCs w:val="20"/>
        </w:rPr>
      </w:pPr>
      <w:r w:rsidRPr="000C5B91">
        <w:rPr>
          <w:rFonts w:ascii="Times New Roman" w:hAnsi="Times New Roman" w:cs="Times New Roman"/>
          <w:sz w:val="20"/>
          <w:szCs w:val="20"/>
        </w:rPr>
        <w:t>Reserve Bank of Cleveland. February 28, 2019. DOI: 10.26509/frbc-ec-201903.</w:t>
      </w:r>
    </w:p>
    <w:p w14:paraId="406696C2" w14:textId="77777777" w:rsidR="00F913BB" w:rsidRPr="000C5B91" w:rsidRDefault="00F913BB" w:rsidP="0083129B">
      <w:pPr>
        <w:ind w:left="720"/>
        <w:rPr>
          <w:rFonts w:ascii="Times New Roman" w:hAnsi="Times New Roman" w:cs="Times New Roman"/>
          <w:sz w:val="20"/>
          <w:szCs w:val="20"/>
        </w:rPr>
      </w:pPr>
      <w:r w:rsidRPr="000C5B91">
        <w:rPr>
          <w:rFonts w:ascii="Times New Roman" w:hAnsi="Times New Roman" w:cs="Times New Roman"/>
          <w:sz w:val="20"/>
          <w:szCs w:val="20"/>
        </w:rPr>
        <w:t>America's Segregated Schools 65 Years after Brown.” Civil Rights Project. May 10, 2019. https://www.civilrightsproject.ucla.edu/research/k-12-education/integration-and-diversity/harming-our-common-future-americas-segregated-schools-65-years-after-brown/Brown-65-050919v4-final.pdf.</w:t>
      </w:r>
    </w:p>
    <w:p w14:paraId="0F3FDAD4" w14:textId="77777777" w:rsidR="0083129B" w:rsidRPr="000C5B91" w:rsidRDefault="0083129B" w:rsidP="00F913BB">
      <w:pPr>
        <w:rPr>
          <w:rFonts w:ascii="Times New Roman" w:hAnsi="Times New Roman" w:cs="Times New Roman"/>
          <w:sz w:val="20"/>
          <w:szCs w:val="20"/>
        </w:rPr>
      </w:pPr>
    </w:p>
    <w:p w14:paraId="581A0AB6" w14:textId="77777777"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Approaches to Health Equity.” National Collaborating Centre for Determinants of Health. 2013. </w:t>
      </w:r>
    </w:p>
    <w:p w14:paraId="3AB25AA8" w14:textId="1FBAB0B6" w:rsidR="00F913BB" w:rsidRPr="000C5B91" w:rsidRDefault="00F913BB" w:rsidP="0083129B">
      <w:pPr>
        <w:ind w:firstLine="720"/>
        <w:rPr>
          <w:rFonts w:ascii="Times New Roman" w:hAnsi="Times New Roman" w:cs="Times New Roman"/>
          <w:sz w:val="20"/>
          <w:szCs w:val="20"/>
        </w:rPr>
      </w:pPr>
      <w:r w:rsidRPr="000C5B91">
        <w:rPr>
          <w:rFonts w:ascii="Times New Roman" w:hAnsi="Times New Roman" w:cs="Times New Roman"/>
          <w:sz w:val="20"/>
          <w:szCs w:val="20"/>
        </w:rPr>
        <w:t>https://nccdh.ca/images/uploads/Approaches_EN_Final.pdf.</w:t>
      </w:r>
    </w:p>
    <w:p w14:paraId="499D00E4" w14:textId="6EC54AE5" w:rsidR="0083129B" w:rsidRDefault="0083129B" w:rsidP="00F913BB">
      <w:pPr>
        <w:rPr>
          <w:rFonts w:ascii="Times New Roman" w:hAnsi="Times New Roman" w:cs="Times New Roman"/>
          <w:sz w:val="20"/>
          <w:szCs w:val="20"/>
        </w:rPr>
      </w:pPr>
    </w:p>
    <w:p w14:paraId="2221065B" w14:textId="71CBAEBD" w:rsidR="008E7849" w:rsidRDefault="008E7849" w:rsidP="008E7849">
      <w:pPr>
        <w:rPr>
          <w:rFonts w:ascii="Times New Roman" w:hAnsi="Times New Roman" w:cs="Times New Roman"/>
          <w:sz w:val="20"/>
          <w:szCs w:val="20"/>
        </w:rPr>
      </w:pPr>
      <w:r w:rsidRPr="008E7849">
        <w:rPr>
          <w:rFonts w:ascii="Times New Roman" w:hAnsi="Times New Roman" w:cs="Times New Roman"/>
          <w:sz w:val="20"/>
          <w:szCs w:val="20"/>
        </w:rPr>
        <w:t xml:space="preserve">Blakemore, Erin. “How the GI Bill's Promise Was Denied to a Million </w:t>
      </w:r>
      <w:r w:rsidR="00BF3CC1">
        <w:rPr>
          <w:rFonts w:ascii="Times New Roman" w:hAnsi="Times New Roman" w:cs="Times New Roman"/>
          <w:sz w:val="20"/>
          <w:szCs w:val="20"/>
        </w:rPr>
        <w:t>Black</w:t>
      </w:r>
      <w:r w:rsidRPr="008E7849">
        <w:rPr>
          <w:rFonts w:ascii="Times New Roman" w:hAnsi="Times New Roman" w:cs="Times New Roman"/>
          <w:sz w:val="20"/>
          <w:szCs w:val="20"/>
        </w:rPr>
        <w:t xml:space="preserve"> WWII Veterans.” History. April 20, </w:t>
      </w:r>
    </w:p>
    <w:p w14:paraId="5768809C" w14:textId="22F29850" w:rsidR="008E7849" w:rsidRPr="008E7849" w:rsidRDefault="008E7849" w:rsidP="008E7849">
      <w:pPr>
        <w:ind w:firstLine="720"/>
        <w:rPr>
          <w:rFonts w:ascii="Times New Roman" w:hAnsi="Times New Roman" w:cs="Times New Roman"/>
          <w:sz w:val="20"/>
          <w:szCs w:val="20"/>
        </w:rPr>
      </w:pPr>
      <w:r w:rsidRPr="008E7849">
        <w:rPr>
          <w:rFonts w:ascii="Times New Roman" w:hAnsi="Times New Roman" w:cs="Times New Roman"/>
          <w:sz w:val="20"/>
          <w:szCs w:val="20"/>
        </w:rPr>
        <w:t>2021. https://www.history.com/news/gi-bill-</w:t>
      </w:r>
      <w:r w:rsidR="00BF3CC1">
        <w:rPr>
          <w:rFonts w:ascii="Times New Roman" w:hAnsi="Times New Roman" w:cs="Times New Roman"/>
          <w:sz w:val="20"/>
          <w:szCs w:val="20"/>
        </w:rPr>
        <w:t>Black</w:t>
      </w:r>
      <w:r w:rsidRPr="008E7849">
        <w:rPr>
          <w:rFonts w:ascii="Times New Roman" w:hAnsi="Times New Roman" w:cs="Times New Roman"/>
          <w:sz w:val="20"/>
          <w:szCs w:val="20"/>
        </w:rPr>
        <w:t xml:space="preserve">-wwii-veterans-benefits. </w:t>
      </w:r>
    </w:p>
    <w:p w14:paraId="21D73066" w14:textId="77777777" w:rsidR="008E7849" w:rsidRPr="000C5B91" w:rsidRDefault="008E7849" w:rsidP="00F913BB">
      <w:pPr>
        <w:rPr>
          <w:rFonts w:ascii="Times New Roman" w:hAnsi="Times New Roman" w:cs="Times New Roman"/>
          <w:sz w:val="20"/>
          <w:szCs w:val="20"/>
        </w:rPr>
      </w:pPr>
    </w:p>
    <w:p w14:paraId="2B2EE4C3" w14:textId="77777777" w:rsidR="0083129B" w:rsidRPr="000C5B91" w:rsidRDefault="00F913BB" w:rsidP="00F913BB">
      <w:pPr>
        <w:rPr>
          <w:rFonts w:ascii="Times New Roman" w:hAnsi="Times New Roman" w:cs="Times New Roman"/>
          <w:sz w:val="20"/>
          <w:szCs w:val="20"/>
        </w:rPr>
      </w:pPr>
      <w:proofErr w:type="spellStart"/>
      <w:r w:rsidRPr="000C5B91">
        <w:rPr>
          <w:rFonts w:ascii="Times New Roman" w:hAnsi="Times New Roman" w:cs="Times New Roman"/>
          <w:sz w:val="20"/>
          <w:szCs w:val="20"/>
        </w:rPr>
        <w:t>Bhutta</w:t>
      </w:r>
      <w:proofErr w:type="spellEnd"/>
      <w:r w:rsidRPr="000C5B91">
        <w:rPr>
          <w:rFonts w:ascii="Times New Roman" w:hAnsi="Times New Roman" w:cs="Times New Roman"/>
          <w:sz w:val="20"/>
          <w:szCs w:val="20"/>
        </w:rPr>
        <w:t xml:space="preserve">, Neil, Andrew C. Chang, Lisa J. </w:t>
      </w:r>
      <w:proofErr w:type="spellStart"/>
      <w:r w:rsidRPr="000C5B91">
        <w:rPr>
          <w:rFonts w:ascii="Times New Roman" w:hAnsi="Times New Roman" w:cs="Times New Roman"/>
          <w:sz w:val="20"/>
          <w:szCs w:val="20"/>
        </w:rPr>
        <w:t>Dettling</w:t>
      </w:r>
      <w:proofErr w:type="spellEnd"/>
      <w:r w:rsidRPr="000C5B91">
        <w:rPr>
          <w:rFonts w:ascii="Times New Roman" w:hAnsi="Times New Roman" w:cs="Times New Roman"/>
          <w:sz w:val="20"/>
          <w:szCs w:val="20"/>
        </w:rPr>
        <w:t xml:space="preserve">, and Joanne W. Hsu. 2020. “Disparities in Wealth by Race and </w:t>
      </w:r>
    </w:p>
    <w:p w14:paraId="674CB220" w14:textId="27380545" w:rsidR="00F913BB" w:rsidRPr="000C5B91" w:rsidRDefault="00F913BB" w:rsidP="0083129B">
      <w:pPr>
        <w:ind w:left="720"/>
        <w:rPr>
          <w:rFonts w:ascii="Times New Roman" w:hAnsi="Times New Roman" w:cs="Times New Roman"/>
          <w:sz w:val="20"/>
          <w:szCs w:val="20"/>
        </w:rPr>
      </w:pPr>
      <w:r w:rsidRPr="000C5B91">
        <w:rPr>
          <w:rFonts w:ascii="Times New Roman" w:hAnsi="Times New Roman" w:cs="Times New Roman"/>
          <w:sz w:val="20"/>
          <w:szCs w:val="20"/>
        </w:rPr>
        <w:t>Ethnicity in the 2019 Survey of Consumer Finances.” Federal Reserve Board. https://www.federalreserve.gov/econres/notes/feds-notes/disparities-in-wealth-by-race-and-ethnicity-in-the-2019-survey-of-consumer-finances-20200928.htm</w:t>
      </w:r>
    </w:p>
    <w:p w14:paraId="553E6C90" w14:textId="77777777" w:rsidR="0083129B" w:rsidRPr="000C5B91" w:rsidRDefault="0083129B" w:rsidP="00F913BB">
      <w:pPr>
        <w:rPr>
          <w:rFonts w:ascii="Times New Roman" w:hAnsi="Times New Roman" w:cs="Times New Roman"/>
          <w:sz w:val="20"/>
          <w:szCs w:val="20"/>
        </w:rPr>
      </w:pPr>
    </w:p>
    <w:p w14:paraId="5621AD3E" w14:textId="107D6136" w:rsidR="00D945B6" w:rsidRDefault="00D945B6" w:rsidP="00F913BB">
      <w:pPr>
        <w:rPr>
          <w:rFonts w:ascii="Times New Roman" w:hAnsi="Times New Roman" w:cs="Times New Roman"/>
          <w:sz w:val="20"/>
          <w:szCs w:val="20"/>
        </w:rPr>
      </w:pPr>
      <w:r w:rsidRPr="00D945B6">
        <w:rPr>
          <w:rFonts w:ascii="Times New Roman" w:hAnsi="Times New Roman" w:cs="Times New Roman"/>
          <w:sz w:val="20"/>
          <w:szCs w:val="20"/>
        </w:rPr>
        <w:t xml:space="preserve">Bond, M. </w:t>
      </w:r>
      <w:proofErr w:type="spellStart"/>
      <w:r w:rsidRPr="00D945B6">
        <w:rPr>
          <w:rFonts w:ascii="Times New Roman" w:hAnsi="Times New Roman" w:cs="Times New Roman"/>
          <w:sz w:val="20"/>
          <w:szCs w:val="20"/>
        </w:rPr>
        <w:t>Jermane</w:t>
      </w:r>
      <w:proofErr w:type="spellEnd"/>
      <w:r w:rsidRPr="00D945B6">
        <w:rPr>
          <w:rFonts w:ascii="Times New Roman" w:hAnsi="Times New Roman" w:cs="Times New Roman"/>
          <w:sz w:val="20"/>
          <w:szCs w:val="20"/>
        </w:rPr>
        <w:t xml:space="preserve"> and Allen A. Herman. “Lagging Life Expectancy for </w:t>
      </w:r>
      <w:r w:rsidR="00BF3CC1">
        <w:rPr>
          <w:rFonts w:ascii="Times New Roman" w:hAnsi="Times New Roman" w:cs="Times New Roman"/>
          <w:sz w:val="20"/>
          <w:szCs w:val="20"/>
        </w:rPr>
        <w:t>Black</w:t>
      </w:r>
      <w:r w:rsidRPr="00D945B6">
        <w:rPr>
          <w:rFonts w:ascii="Times New Roman" w:hAnsi="Times New Roman" w:cs="Times New Roman"/>
          <w:sz w:val="20"/>
          <w:szCs w:val="20"/>
        </w:rPr>
        <w:t xml:space="preserve"> Men: A Public Health Imperative.” </w:t>
      </w:r>
    </w:p>
    <w:p w14:paraId="21E373CE" w14:textId="79F20E76" w:rsidR="00D945B6" w:rsidRDefault="00D945B6" w:rsidP="00D945B6">
      <w:pPr>
        <w:ind w:firstLine="720"/>
        <w:rPr>
          <w:rFonts w:ascii="Times New Roman" w:hAnsi="Times New Roman" w:cs="Times New Roman"/>
          <w:sz w:val="20"/>
          <w:szCs w:val="20"/>
        </w:rPr>
      </w:pPr>
      <w:r w:rsidRPr="00D945B6">
        <w:rPr>
          <w:rFonts w:ascii="Times New Roman" w:hAnsi="Times New Roman" w:cs="Times New Roman"/>
          <w:i/>
          <w:iCs/>
          <w:sz w:val="20"/>
          <w:szCs w:val="20"/>
        </w:rPr>
        <w:t>American Journal of Public Health</w:t>
      </w:r>
      <w:r w:rsidRPr="00D945B6">
        <w:rPr>
          <w:rFonts w:ascii="Times New Roman" w:hAnsi="Times New Roman" w:cs="Times New Roman"/>
          <w:sz w:val="20"/>
          <w:szCs w:val="20"/>
        </w:rPr>
        <w:t xml:space="preserve"> 2016 July; 106(7): 1167–1169. </w:t>
      </w:r>
      <w:proofErr w:type="spellStart"/>
      <w:r w:rsidRPr="00D945B6">
        <w:rPr>
          <w:rFonts w:ascii="Times New Roman" w:hAnsi="Times New Roman" w:cs="Times New Roman"/>
          <w:sz w:val="20"/>
          <w:szCs w:val="20"/>
        </w:rPr>
        <w:t>doi</w:t>
      </w:r>
      <w:proofErr w:type="spellEnd"/>
      <w:r w:rsidRPr="00D945B6">
        <w:rPr>
          <w:rFonts w:ascii="Times New Roman" w:hAnsi="Times New Roman" w:cs="Times New Roman"/>
          <w:sz w:val="20"/>
          <w:szCs w:val="20"/>
        </w:rPr>
        <w:t>: 10.2105/AJPH.2016.303251.</w:t>
      </w:r>
    </w:p>
    <w:p w14:paraId="1B2BCA06" w14:textId="77777777" w:rsidR="00D945B6" w:rsidRDefault="00D945B6" w:rsidP="00F913BB">
      <w:pPr>
        <w:rPr>
          <w:rFonts w:ascii="Times New Roman" w:hAnsi="Times New Roman" w:cs="Times New Roman"/>
          <w:sz w:val="20"/>
          <w:szCs w:val="20"/>
        </w:rPr>
      </w:pPr>
    </w:p>
    <w:p w14:paraId="2A11F291" w14:textId="13D9B438" w:rsidR="0083129B" w:rsidRPr="000C5B91" w:rsidRDefault="00F913BB" w:rsidP="00F913BB">
      <w:pPr>
        <w:rPr>
          <w:rFonts w:ascii="Times New Roman" w:hAnsi="Times New Roman" w:cs="Times New Roman"/>
          <w:i/>
          <w:iCs/>
          <w:sz w:val="20"/>
          <w:szCs w:val="20"/>
        </w:rPr>
      </w:pPr>
      <w:r w:rsidRPr="000C5B91">
        <w:rPr>
          <w:rFonts w:ascii="Times New Roman" w:hAnsi="Times New Roman" w:cs="Times New Roman"/>
          <w:sz w:val="20"/>
          <w:szCs w:val="20"/>
        </w:rPr>
        <w:t xml:space="preserve">Carrington, William J., </w:t>
      </w:r>
      <w:proofErr w:type="spellStart"/>
      <w:r w:rsidRPr="000C5B91">
        <w:rPr>
          <w:rFonts w:ascii="Times New Roman" w:hAnsi="Times New Roman" w:cs="Times New Roman"/>
          <w:sz w:val="20"/>
          <w:szCs w:val="20"/>
        </w:rPr>
        <w:t>Enrica</w:t>
      </w:r>
      <w:proofErr w:type="spellEnd"/>
      <w:r w:rsidRPr="000C5B91">
        <w:rPr>
          <w:rFonts w:ascii="Times New Roman" w:hAnsi="Times New Roman" w:cs="Times New Roman"/>
          <w:sz w:val="20"/>
          <w:szCs w:val="20"/>
        </w:rPr>
        <w:t xml:space="preserve"> </w:t>
      </w:r>
      <w:proofErr w:type="spellStart"/>
      <w:r w:rsidRPr="000C5B91">
        <w:rPr>
          <w:rFonts w:ascii="Times New Roman" w:hAnsi="Times New Roman" w:cs="Times New Roman"/>
          <w:sz w:val="20"/>
          <w:szCs w:val="20"/>
        </w:rPr>
        <w:t>Detragiache</w:t>
      </w:r>
      <w:proofErr w:type="spellEnd"/>
      <w:r w:rsidRPr="000C5B91">
        <w:rPr>
          <w:rFonts w:ascii="Times New Roman" w:hAnsi="Times New Roman" w:cs="Times New Roman"/>
          <w:sz w:val="20"/>
          <w:szCs w:val="20"/>
        </w:rPr>
        <w:t xml:space="preserve">, and Tara Vishwanath. "Migration with Endogenous Moving Costs." </w:t>
      </w:r>
      <w:r w:rsidRPr="000C5B91">
        <w:rPr>
          <w:rFonts w:ascii="Times New Roman" w:hAnsi="Times New Roman" w:cs="Times New Roman"/>
          <w:i/>
          <w:iCs/>
          <w:sz w:val="20"/>
          <w:szCs w:val="20"/>
        </w:rPr>
        <w:t xml:space="preserve">The </w:t>
      </w:r>
    </w:p>
    <w:p w14:paraId="045A6054" w14:textId="56D7A641" w:rsidR="00F913BB" w:rsidRPr="000C5B91" w:rsidRDefault="00F913BB" w:rsidP="0083129B">
      <w:pPr>
        <w:ind w:left="720"/>
        <w:rPr>
          <w:rFonts w:ascii="Times New Roman" w:hAnsi="Times New Roman" w:cs="Times New Roman"/>
          <w:sz w:val="20"/>
          <w:szCs w:val="20"/>
        </w:rPr>
      </w:pPr>
      <w:r w:rsidRPr="000C5B91">
        <w:rPr>
          <w:rFonts w:ascii="Times New Roman" w:hAnsi="Times New Roman" w:cs="Times New Roman"/>
          <w:i/>
          <w:iCs/>
          <w:sz w:val="20"/>
          <w:szCs w:val="20"/>
        </w:rPr>
        <w:t>American Economic Review</w:t>
      </w:r>
      <w:r w:rsidRPr="000C5B91">
        <w:rPr>
          <w:rFonts w:ascii="Times New Roman" w:hAnsi="Times New Roman" w:cs="Times New Roman"/>
          <w:sz w:val="20"/>
          <w:szCs w:val="20"/>
        </w:rPr>
        <w:t xml:space="preserve"> 86, no. 4 (1996): 909-30. Accessed August 4, 2021. http://www.jstor.org/stable/2118311.</w:t>
      </w:r>
    </w:p>
    <w:p w14:paraId="6BF6BBD1" w14:textId="77777777" w:rsidR="0083129B" w:rsidRPr="000C5B91" w:rsidRDefault="0083129B" w:rsidP="00F913BB">
      <w:pPr>
        <w:rPr>
          <w:rFonts w:ascii="Times New Roman" w:hAnsi="Times New Roman" w:cs="Times New Roman"/>
          <w:sz w:val="20"/>
          <w:szCs w:val="20"/>
        </w:rPr>
      </w:pPr>
    </w:p>
    <w:p w14:paraId="022E9551" w14:textId="77777777"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“Civil Rights Act of 1957.” Eisenhower Presidential Library. Accessed July 2021. </w:t>
      </w:r>
    </w:p>
    <w:p w14:paraId="5022EA90" w14:textId="77777777" w:rsidR="00070873" w:rsidRPr="000C5B91" w:rsidRDefault="00070873" w:rsidP="00070873">
      <w:pPr>
        <w:ind w:firstLine="720"/>
        <w:rPr>
          <w:rFonts w:ascii="Times New Roman" w:hAnsi="Times New Roman" w:cs="Times New Roman"/>
          <w:sz w:val="20"/>
          <w:szCs w:val="20"/>
        </w:rPr>
      </w:pPr>
      <w:r w:rsidRPr="000C5B91">
        <w:rPr>
          <w:rFonts w:ascii="Times New Roman" w:hAnsi="Times New Roman" w:cs="Times New Roman"/>
          <w:sz w:val="20"/>
          <w:szCs w:val="20"/>
        </w:rPr>
        <w:t>https://www.eisenhowerlibrary.gov/research/online-documents/civil-rights-act-1957.</w:t>
      </w:r>
    </w:p>
    <w:p w14:paraId="5999E00A" w14:textId="77777777" w:rsidR="00070873" w:rsidRPr="000C5B91" w:rsidRDefault="00070873" w:rsidP="00070873">
      <w:pPr>
        <w:rPr>
          <w:rFonts w:ascii="Times New Roman" w:hAnsi="Times New Roman" w:cs="Times New Roman"/>
          <w:sz w:val="20"/>
          <w:szCs w:val="20"/>
        </w:rPr>
      </w:pPr>
    </w:p>
    <w:p w14:paraId="07BD2781" w14:textId="6CBC90A2" w:rsidR="003046CA" w:rsidRDefault="003046CA" w:rsidP="00070873">
      <w:pPr>
        <w:rPr>
          <w:rFonts w:ascii="Times New Roman" w:hAnsi="Times New Roman" w:cs="Times New Roman"/>
          <w:sz w:val="20"/>
          <w:szCs w:val="20"/>
        </w:rPr>
      </w:pPr>
      <w:r w:rsidRPr="003046CA">
        <w:rPr>
          <w:rFonts w:ascii="Times New Roman" w:hAnsi="Times New Roman" w:cs="Times New Roman"/>
          <w:sz w:val="20"/>
          <w:szCs w:val="20"/>
        </w:rPr>
        <w:t>“Civil Rights Act of 1964.” History. January 25, 2021. https://www.history.com/topics/</w:t>
      </w:r>
      <w:r w:rsidR="00BF3CC1">
        <w:rPr>
          <w:rFonts w:ascii="Times New Roman" w:hAnsi="Times New Roman" w:cs="Times New Roman"/>
          <w:sz w:val="20"/>
          <w:szCs w:val="20"/>
        </w:rPr>
        <w:t>Black</w:t>
      </w:r>
      <w:r w:rsidRPr="003046CA">
        <w:rPr>
          <w:rFonts w:ascii="Times New Roman" w:hAnsi="Times New Roman" w:cs="Times New Roman"/>
          <w:sz w:val="20"/>
          <w:szCs w:val="20"/>
        </w:rPr>
        <w:t>-history/civil-rights-</w:t>
      </w:r>
    </w:p>
    <w:p w14:paraId="37F4998F" w14:textId="143671EC" w:rsidR="003046CA" w:rsidRDefault="003046CA" w:rsidP="003046CA">
      <w:pPr>
        <w:ind w:firstLine="720"/>
        <w:rPr>
          <w:rFonts w:ascii="Times New Roman" w:hAnsi="Times New Roman" w:cs="Times New Roman"/>
          <w:sz w:val="20"/>
          <w:szCs w:val="20"/>
        </w:rPr>
      </w:pPr>
      <w:r w:rsidRPr="003046CA">
        <w:rPr>
          <w:rFonts w:ascii="Times New Roman" w:hAnsi="Times New Roman" w:cs="Times New Roman"/>
          <w:sz w:val="20"/>
          <w:szCs w:val="20"/>
        </w:rPr>
        <w:t>act#section_4.</w:t>
      </w:r>
    </w:p>
    <w:p w14:paraId="5BE50511" w14:textId="77777777" w:rsidR="003046CA" w:rsidRDefault="003046CA" w:rsidP="00070873">
      <w:pPr>
        <w:rPr>
          <w:rFonts w:ascii="Times New Roman" w:hAnsi="Times New Roman" w:cs="Times New Roman"/>
          <w:sz w:val="20"/>
          <w:szCs w:val="20"/>
        </w:rPr>
      </w:pPr>
    </w:p>
    <w:p w14:paraId="668D819C" w14:textId="19CBBBE9"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“Civil Rights Data Collection: Data Snapshot (Teacher Equity).” U.S. Department of Education Office for Civil </w:t>
      </w:r>
    </w:p>
    <w:p w14:paraId="5DB232B5" w14:textId="77777777" w:rsidR="00070873" w:rsidRPr="000C5B91" w:rsidRDefault="00070873" w:rsidP="00070873">
      <w:pPr>
        <w:ind w:firstLine="720"/>
        <w:rPr>
          <w:rFonts w:ascii="Times New Roman" w:hAnsi="Times New Roman" w:cs="Times New Roman"/>
          <w:sz w:val="20"/>
          <w:szCs w:val="20"/>
        </w:rPr>
      </w:pPr>
      <w:r w:rsidRPr="000C5B91">
        <w:rPr>
          <w:rFonts w:ascii="Times New Roman" w:hAnsi="Times New Roman" w:cs="Times New Roman"/>
          <w:sz w:val="20"/>
          <w:szCs w:val="20"/>
        </w:rPr>
        <w:t>Rights. March 2014. https://ocrdata.ed.gov/assets/downloads/CRDC-Teacher-Equity-Snapshot.pdf.</w:t>
      </w:r>
    </w:p>
    <w:p w14:paraId="582AEF63" w14:textId="77777777" w:rsidR="00070873" w:rsidRPr="000C5B91" w:rsidRDefault="00070873" w:rsidP="00F913BB">
      <w:pPr>
        <w:rPr>
          <w:rFonts w:ascii="Times New Roman" w:hAnsi="Times New Roman" w:cs="Times New Roman"/>
          <w:sz w:val="20"/>
          <w:szCs w:val="20"/>
        </w:rPr>
      </w:pPr>
    </w:p>
    <w:p w14:paraId="7CB5880C" w14:textId="30C38751"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Coates, Ta-Nehisi. 2014. “Slavery Made America.” </w:t>
      </w:r>
      <w:r w:rsidRPr="000C5B91">
        <w:rPr>
          <w:rFonts w:ascii="Times New Roman" w:hAnsi="Times New Roman" w:cs="Times New Roman"/>
          <w:i/>
          <w:iCs/>
          <w:sz w:val="20"/>
          <w:szCs w:val="20"/>
        </w:rPr>
        <w:t>The Atlantic</w:t>
      </w:r>
      <w:r w:rsidRPr="000C5B91">
        <w:rPr>
          <w:rFonts w:ascii="Times New Roman" w:hAnsi="Times New Roman" w:cs="Times New Roman"/>
          <w:sz w:val="20"/>
          <w:szCs w:val="20"/>
        </w:rPr>
        <w:t xml:space="preserve">, June 24, 2014. </w:t>
      </w:r>
    </w:p>
    <w:p w14:paraId="1A2E1CCE" w14:textId="73902A59" w:rsidR="00F913BB" w:rsidRPr="000C5B91" w:rsidRDefault="00F913BB" w:rsidP="0083129B">
      <w:pPr>
        <w:ind w:firstLine="720"/>
        <w:rPr>
          <w:rFonts w:ascii="Times New Roman" w:hAnsi="Times New Roman" w:cs="Times New Roman"/>
          <w:sz w:val="20"/>
          <w:szCs w:val="20"/>
        </w:rPr>
      </w:pPr>
      <w:r w:rsidRPr="000C5B91">
        <w:rPr>
          <w:rFonts w:ascii="Times New Roman" w:hAnsi="Times New Roman" w:cs="Times New Roman"/>
          <w:sz w:val="20"/>
          <w:szCs w:val="20"/>
        </w:rPr>
        <w:t>https://www.theatlantic.com/business/archive/2014/06/slavery-made-america/373288/.</w:t>
      </w:r>
    </w:p>
    <w:p w14:paraId="76D9F12E" w14:textId="77777777" w:rsidR="0083129B" w:rsidRPr="000C5B91" w:rsidRDefault="0083129B" w:rsidP="00F913BB">
      <w:pPr>
        <w:rPr>
          <w:rFonts w:ascii="Times New Roman" w:hAnsi="Times New Roman" w:cs="Times New Roman"/>
          <w:sz w:val="20"/>
          <w:szCs w:val="20"/>
        </w:rPr>
      </w:pPr>
    </w:p>
    <w:p w14:paraId="5BCD6B97" w14:textId="0638E925"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Colby, David C. "The Voting Rights Act and </w:t>
      </w:r>
      <w:r w:rsidR="00BF3CC1">
        <w:rPr>
          <w:rFonts w:ascii="Times New Roman" w:hAnsi="Times New Roman" w:cs="Times New Roman"/>
          <w:sz w:val="20"/>
          <w:szCs w:val="20"/>
        </w:rPr>
        <w:t>Black</w:t>
      </w:r>
      <w:r w:rsidRPr="000C5B91">
        <w:rPr>
          <w:rFonts w:ascii="Times New Roman" w:hAnsi="Times New Roman" w:cs="Times New Roman"/>
          <w:sz w:val="20"/>
          <w:szCs w:val="20"/>
        </w:rPr>
        <w:t xml:space="preserve"> Registration in Mississippi." </w:t>
      </w:r>
      <w:r w:rsidRPr="000C5B91">
        <w:rPr>
          <w:rFonts w:ascii="Times New Roman" w:hAnsi="Times New Roman" w:cs="Times New Roman"/>
          <w:i/>
          <w:iCs/>
          <w:sz w:val="20"/>
          <w:szCs w:val="20"/>
        </w:rPr>
        <w:t>Publius</w:t>
      </w:r>
      <w:r w:rsidRPr="000C5B91">
        <w:rPr>
          <w:rFonts w:ascii="Times New Roman" w:hAnsi="Times New Roman" w:cs="Times New Roman"/>
          <w:sz w:val="20"/>
          <w:szCs w:val="20"/>
        </w:rPr>
        <w:t xml:space="preserve"> 16, no. 4 (1986): 123-37</w:t>
      </w:r>
      <w:proofErr w:type="gramStart"/>
      <w:r w:rsidRPr="000C5B91">
        <w:rPr>
          <w:rFonts w:ascii="Times New Roman" w:hAnsi="Times New Roman" w:cs="Times New Roman"/>
          <w:sz w:val="20"/>
          <w:szCs w:val="20"/>
        </w:rPr>
        <w:t>. .</w:t>
      </w:r>
      <w:proofErr w:type="gramEnd"/>
      <w:r w:rsidRPr="000C5B91">
        <w:rPr>
          <w:rFonts w:ascii="Times New Roman" w:hAnsi="Times New Roman" w:cs="Times New Roman"/>
          <w:sz w:val="20"/>
          <w:szCs w:val="20"/>
        </w:rPr>
        <w:t xml:space="preserve"> </w:t>
      </w:r>
    </w:p>
    <w:p w14:paraId="7613DDB4" w14:textId="09E61C04" w:rsidR="00F913BB" w:rsidRPr="000C5B91" w:rsidRDefault="00F913BB" w:rsidP="0083129B">
      <w:pPr>
        <w:ind w:firstLine="720"/>
        <w:rPr>
          <w:rFonts w:ascii="Times New Roman" w:hAnsi="Times New Roman" w:cs="Times New Roman"/>
          <w:sz w:val="20"/>
          <w:szCs w:val="20"/>
        </w:rPr>
      </w:pPr>
      <w:r w:rsidRPr="000C5B91">
        <w:rPr>
          <w:rFonts w:ascii="Times New Roman" w:hAnsi="Times New Roman" w:cs="Times New Roman"/>
          <w:sz w:val="20"/>
          <w:szCs w:val="20"/>
        </w:rPr>
        <w:t>doi:10.2307/3330163.</w:t>
      </w:r>
    </w:p>
    <w:p w14:paraId="6C417045" w14:textId="77777777" w:rsidR="0083129B" w:rsidRPr="000C5B91" w:rsidRDefault="0083129B" w:rsidP="00F913BB">
      <w:pPr>
        <w:rPr>
          <w:rFonts w:ascii="Times New Roman" w:hAnsi="Times New Roman" w:cs="Times New Roman"/>
          <w:sz w:val="20"/>
          <w:szCs w:val="20"/>
        </w:rPr>
      </w:pPr>
    </w:p>
    <w:p w14:paraId="2239B7B8" w14:textId="77777777" w:rsidR="00BE7D51" w:rsidRDefault="00BE7D51" w:rsidP="00F913BB">
      <w:pPr>
        <w:rPr>
          <w:rFonts w:ascii="Times New Roman" w:hAnsi="Times New Roman" w:cs="Times New Roman"/>
          <w:sz w:val="20"/>
          <w:szCs w:val="20"/>
        </w:rPr>
      </w:pPr>
      <w:r w:rsidRPr="00BE7D51">
        <w:rPr>
          <w:rFonts w:ascii="Times New Roman" w:hAnsi="Times New Roman" w:cs="Times New Roman"/>
          <w:sz w:val="20"/>
          <w:szCs w:val="20"/>
        </w:rPr>
        <w:t xml:space="preserve">Collins, William J. and Marianne H. Wanamaker. “African American Intergenerational Mobility Since 1880.” </w:t>
      </w:r>
    </w:p>
    <w:p w14:paraId="3867D263" w14:textId="1B49DB9F" w:rsidR="00BE7D51" w:rsidRDefault="00BE7D51" w:rsidP="00BE7D51">
      <w:pPr>
        <w:ind w:firstLine="720"/>
        <w:rPr>
          <w:rFonts w:ascii="Times New Roman" w:hAnsi="Times New Roman" w:cs="Times New Roman"/>
          <w:sz w:val="20"/>
          <w:szCs w:val="20"/>
        </w:rPr>
      </w:pPr>
      <w:r w:rsidRPr="00BE7D51">
        <w:rPr>
          <w:rFonts w:ascii="Times New Roman" w:hAnsi="Times New Roman" w:cs="Times New Roman"/>
          <w:sz w:val="20"/>
          <w:szCs w:val="20"/>
        </w:rPr>
        <w:t>National Bureau of Economic Research. May 2017. http://www.nber.org/papers/w23395.</w:t>
      </w:r>
    </w:p>
    <w:p w14:paraId="7B7B2B10" w14:textId="77777777" w:rsidR="00BE7D51" w:rsidRDefault="00BE7D51" w:rsidP="00BE7D51">
      <w:pPr>
        <w:ind w:firstLine="720"/>
        <w:rPr>
          <w:rFonts w:ascii="Times New Roman" w:hAnsi="Times New Roman" w:cs="Times New Roman"/>
          <w:sz w:val="20"/>
          <w:szCs w:val="20"/>
        </w:rPr>
      </w:pPr>
    </w:p>
    <w:p w14:paraId="463F6E66" w14:textId="63E08C00"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lastRenderedPageBreak/>
        <w:t xml:space="preserve">Cooper, David. 2017. “Raising the </w:t>
      </w:r>
      <w:r w:rsidR="007825CF" w:rsidRPr="000C5B91">
        <w:rPr>
          <w:rFonts w:ascii="Times New Roman" w:hAnsi="Times New Roman" w:cs="Times New Roman"/>
          <w:sz w:val="20"/>
          <w:szCs w:val="20"/>
        </w:rPr>
        <w:t>M</w:t>
      </w:r>
      <w:r w:rsidRPr="000C5B91">
        <w:rPr>
          <w:rFonts w:ascii="Times New Roman" w:hAnsi="Times New Roman" w:cs="Times New Roman"/>
          <w:sz w:val="20"/>
          <w:szCs w:val="20"/>
        </w:rPr>
        <w:t xml:space="preserve">inimum </w:t>
      </w:r>
      <w:r w:rsidR="007825CF" w:rsidRPr="000C5B91">
        <w:rPr>
          <w:rFonts w:ascii="Times New Roman" w:hAnsi="Times New Roman" w:cs="Times New Roman"/>
          <w:sz w:val="20"/>
          <w:szCs w:val="20"/>
        </w:rPr>
        <w:t>W</w:t>
      </w:r>
      <w:r w:rsidRPr="000C5B91">
        <w:rPr>
          <w:rFonts w:ascii="Times New Roman" w:hAnsi="Times New Roman" w:cs="Times New Roman"/>
          <w:sz w:val="20"/>
          <w:szCs w:val="20"/>
        </w:rPr>
        <w:t xml:space="preserve">age to $15 by 2024 </w:t>
      </w:r>
      <w:r w:rsidR="007825CF" w:rsidRPr="000C5B91">
        <w:rPr>
          <w:rFonts w:ascii="Times New Roman" w:hAnsi="Times New Roman" w:cs="Times New Roman"/>
          <w:sz w:val="20"/>
          <w:szCs w:val="20"/>
        </w:rPr>
        <w:t>W</w:t>
      </w:r>
      <w:r w:rsidRPr="000C5B91">
        <w:rPr>
          <w:rFonts w:ascii="Times New Roman" w:hAnsi="Times New Roman" w:cs="Times New Roman"/>
          <w:sz w:val="20"/>
          <w:szCs w:val="20"/>
        </w:rPr>
        <w:t xml:space="preserve">ould </w:t>
      </w:r>
      <w:r w:rsidR="007825CF" w:rsidRPr="000C5B91">
        <w:rPr>
          <w:rFonts w:ascii="Times New Roman" w:hAnsi="Times New Roman" w:cs="Times New Roman"/>
          <w:sz w:val="20"/>
          <w:szCs w:val="20"/>
        </w:rPr>
        <w:t>L</w:t>
      </w:r>
      <w:r w:rsidRPr="000C5B91">
        <w:rPr>
          <w:rFonts w:ascii="Times New Roman" w:hAnsi="Times New Roman" w:cs="Times New Roman"/>
          <w:sz w:val="20"/>
          <w:szCs w:val="20"/>
        </w:rPr>
        <w:t xml:space="preserve">ift </w:t>
      </w:r>
      <w:r w:rsidR="007825CF" w:rsidRPr="000C5B91">
        <w:rPr>
          <w:rFonts w:ascii="Times New Roman" w:hAnsi="Times New Roman" w:cs="Times New Roman"/>
          <w:sz w:val="20"/>
          <w:szCs w:val="20"/>
        </w:rPr>
        <w:t>W</w:t>
      </w:r>
      <w:r w:rsidRPr="000C5B91">
        <w:rPr>
          <w:rFonts w:ascii="Times New Roman" w:hAnsi="Times New Roman" w:cs="Times New Roman"/>
          <w:sz w:val="20"/>
          <w:szCs w:val="20"/>
        </w:rPr>
        <w:t xml:space="preserve">ages for 41 </w:t>
      </w:r>
      <w:r w:rsidR="007825CF" w:rsidRPr="000C5B91">
        <w:rPr>
          <w:rFonts w:ascii="Times New Roman" w:hAnsi="Times New Roman" w:cs="Times New Roman"/>
          <w:sz w:val="20"/>
          <w:szCs w:val="20"/>
        </w:rPr>
        <w:t>M</w:t>
      </w:r>
      <w:r w:rsidRPr="000C5B91">
        <w:rPr>
          <w:rFonts w:ascii="Times New Roman" w:hAnsi="Times New Roman" w:cs="Times New Roman"/>
          <w:sz w:val="20"/>
          <w:szCs w:val="20"/>
        </w:rPr>
        <w:t xml:space="preserve">illion American </w:t>
      </w:r>
    </w:p>
    <w:p w14:paraId="732D3E8B" w14:textId="68EC1830" w:rsidR="00F913BB" w:rsidRPr="000C5B91" w:rsidRDefault="007825CF" w:rsidP="0083129B">
      <w:pPr>
        <w:ind w:firstLine="720"/>
        <w:rPr>
          <w:rFonts w:ascii="Times New Roman" w:hAnsi="Times New Roman" w:cs="Times New Roman"/>
          <w:sz w:val="20"/>
          <w:szCs w:val="20"/>
        </w:rPr>
      </w:pPr>
      <w:r w:rsidRPr="000C5B91">
        <w:rPr>
          <w:rFonts w:ascii="Times New Roman" w:hAnsi="Times New Roman" w:cs="Times New Roman"/>
          <w:sz w:val="20"/>
          <w:szCs w:val="20"/>
        </w:rPr>
        <w:t>W</w:t>
      </w:r>
      <w:r w:rsidR="00F913BB" w:rsidRPr="000C5B91">
        <w:rPr>
          <w:rFonts w:ascii="Times New Roman" w:hAnsi="Times New Roman" w:cs="Times New Roman"/>
          <w:sz w:val="20"/>
          <w:szCs w:val="20"/>
        </w:rPr>
        <w:t>orkers</w:t>
      </w:r>
      <w:r w:rsidRPr="000C5B91">
        <w:rPr>
          <w:rFonts w:ascii="Times New Roman" w:hAnsi="Times New Roman" w:cs="Times New Roman"/>
          <w:sz w:val="20"/>
          <w:szCs w:val="20"/>
        </w:rPr>
        <w:t>.</w:t>
      </w:r>
      <w:r w:rsidR="00F913BB" w:rsidRPr="000C5B91">
        <w:rPr>
          <w:rFonts w:ascii="Times New Roman" w:hAnsi="Times New Roman" w:cs="Times New Roman"/>
          <w:sz w:val="20"/>
          <w:szCs w:val="20"/>
        </w:rPr>
        <w:t>” Economic Policy Institute. April 26, 2017. https://files.epi.org/pdf/125047.pdf.</w:t>
      </w:r>
    </w:p>
    <w:p w14:paraId="319BE22A" w14:textId="77777777" w:rsidR="0083129B" w:rsidRPr="000C5B91" w:rsidRDefault="0083129B" w:rsidP="00F913BB">
      <w:pPr>
        <w:rPr>
          <w:rFonts w:ascii="Times New Roman" w:hAnsi="Times New Roman" w:cs="Times New Roman"/>
          <w:sz w:val="20"/>
          <w:szCs w:val="20"/>
        </w:rPr>
      </w:pPr>
    </w:p>
    <w:p w14:paraId="6CB676CC" w14:textId="58D707E1"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Corbett, P. Scott, Volker Janssen, John M. Lund, Todd </w:t>
      </w:r>
      <w:proofErr w:type="spellStart"/>
      <w:r w:rsidRPr="000C5B91">
        <w:rPr>
          <w:rFonts w:ascii="Times New Roman" w:hAnsi="Times New Roman" w:cs="Times New Roman"/>
          <w:sz w:val="20"/>
          <w:szCs w:val="20"/>
        </w:rPr>
        <w:t>Pfannestiel</w:t>
      </w:r>
      <w:proofErr w:type="spellEnd"/>
      <w:r w:rsidRPr="000C5B91">
        <w:rPr>
          <w:rFonts w:ascii="Times New Roman" w:hAnsi="Times New Roman" w:cs="Times New Roman"/>
          <w:sz w:val="20"/>
          <w:szCs w:val="20"/>
        </w:rPr>
        <w:t xml:space="preserve">, Paul Vickery, and Sylvie </w:t>
      </w:r>
      <w:proofErr w:type="spellStart"/>
      <w:r w:rsidRPr="000C5B91">
        <w:rPr>
          <w:rFonts w:ascii="Times New Roman" w:hAnsi="Times New Roman" w:cs="Times New Roman"/>
          <w:sz w:val="20"/>
          <w:szCs w:val="20"/>
        </w:rPr>
        <w:t>Waskiewicz</w:t>
      </w:r>
      <w:proofErr w:type="spellEnd"/>
      <w:r w:rsidRPr="000C5B91">
        <w:rPr>
          <w:rFonts w:ascii="Times New Roman" w:hAnsi="Times New Roman" w:cs="Times New Roman"/>
          <w:sz w:val="20"/>
          <w:szCs w:val="20"/>
        </w:rPr>
        <w:t>.</w:t>
      </w:r>
    </w:p>
    <w:p w14:paraId="29C559F3" w14:textId="44402ACB"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“Wealth and Culture in the South.” Lumen Learning. Accessed July 2021. https://courses.lumenlearning.com/ushistory1os/chapter/wealth-and-culture-in-the-south/.</w:t>
      </w:r>
    </w:p>
    <w:p w14:paraId="0C8C184B" w14:textId="77777777" w:rsidR="0083129B" w:rsidRPr="000C5B91" w:rsidRDefault="0083129B" w:rsidP="00F913BB">
      <w:pPr>
        <w:rPr>
          <w:rFonts w:ascii="Times New Roman" w:hAnsi="Times New Roman" w:cs="Times New Roman"/>
          <w:sz w:val="20"/>
          <w:szCs w:val="20"/>
        </w:rPr>
      </w:pPr>
    </w:p>
    <w:p w14:paraId="5DE865D2" w14:textId="77777777" w:rsidR="009160BF" w:rsidRDefault="009160BF" w:rsidP="00F913BB">
      <w:pPr>
        <w:rPr>
          <w:rFonts w:ascii="Times New Roman" w:hAnsi="Times New Roman" w:cs="Times New Roman"/>
          <w:sz w:val="20"/>
          <w:szCs w:val="20"/>
        </w:rPr>
      </w:pPr>
      <w:r w:rsidRPr="009160BF">
        <w:rPr>
          <w:rFonts w:ascii="Times New Roman" w:hAnsi="Times New Roman" w:cs="Times New Roman"/>
          <w:sz w:val="20"/>
          <w:szCs w:val="20"/>
        </w:rPr>
        <w:t xml:space="preserve">“Criminal Justice Facts.” The Sentencing Project. Accessed August 2021. </w:t>
      </w:r>
    </w:p>
    <w:p w14:paraId="4DB2AB94" w14:textId="52FA0D98" w:rsidR="009160BF" w:rsidRDefault="009160BF" w:rsidP="009160BF">
      <w:pPr>
        <w:ind w:firstLine="720"/>
        <w:rPr>
          <w:rFonts w:ascii="Times New Roman" w:hAnsi="Times New Roman" w:cs="Times New Roman"/>
          <w:sz w:val="20"/>
          <w:szCs w:val="20"/>
        </w:rPr>
      </w:pPr>
      <w:r w:rsidRPr="009160BF">
        <w:rPr>
          <w:rFonts w:ascii="Times New Roman" w:hAnsi="Times New Roman" w:cs="Times New Roman"/>
          <w:sz w:val="20"/>
          <w:szCs w:val="20"/>
        </w:rPr>
        <w:t>https://www.sentencingproject.org/criminal-justice-facts/.</w:t>
      </w:r>
    </w:p>
    <w:p w14:paraId="2F30F1B0" w14:textId="77777777" w:rsidR="009160BF" w:rsidRDefault="009160BF" w:rsidP="00F913BB">
      <w:pPr>
        <w:rPr>
          <w:rFonts w:ascii="Times New Roman" w:hAnsi="Times New Roman" w:cs="Times New Roman"/>
          <w:sz w:val="20"/>
          <w:szCs w:val="20"/>
        </w:rPr>
      </w:pPr>
    </w:p>
    <w:p w14:paraId="2F76BB49" w14:textId="0F7D1C48"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Darity, William. "Forty Acres and a Mule in the 21st Century." </w:t>
      </w:r>
      <w:r w:rsidRPr="000C5B91">
        <w:rPr>
          <w:rFonts w:ascii="Times New Roman" w:hAnsi="Times New Roman" w:cs="Times New Roman"/>
          <w:i/>
          <w:iCs/>
          <w:sz w:val="20"/>
          <w:szCs w:val="20"/>
        </w:rPr>
        <w:t>Social Science Quarterly</w:t>
      </w:r>
      <w:r w:rsidRPr="000C5B91">
        <w:rPr>
          <w:rFonts w:ascii="Times New Roman" w:hAnsi="Times New Roman" w:cs="Times New Roman"/>
          <w:sz w:val="20"/>
          <w:szCs w:val="20"/>
        </w:rPr>
        <w:t xml:space="preserve"> 89, no. 3 (2008): 656-64. </w:t>
      </w:r>
    </w:p>
    <w:p w14:paraId="13189812" w14:textId="758CA3D9"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Accessed July 2021. http://www.jstor.org/stable/42956508.</w:t>
      </w:r>
    </w:p>
    <w:p w14:paraId="6BDA91E7" w14:textId="77777777" w:rsidR="0083129B" w:rsidRPr="000C5B91" w:rsidRDefault="0083129B" w:rsidP="00F913BB">
      <w:pPr>
        <w:rPr>
          <w:rFonts w:ascii="Times New Roman" w:hAnsi="Times New Roman" w:cs="Times New Roman"/>
          <w:sz w:val="20"/>
          <w:szCs w:val="20"/>
        </w:rPr>
      </w:pPr>
    </w:p>
    <w:p w14:paraId="448F57A2" w14:textId="77777777" w:rsidR="0083129B" w:rsidRPr="000C5B91" w:rsidRDefault="00F913BB" w:rsidP="00F913BB">
      <w:pPr>
        <w:rPr>
          <w:rFonts w:ascii="Times New Roman" w:hAnsi="Times New Roman" w:cs="Times New Roman"/>
          <w:i/>
          <w:iCs/>
          <w:sz w:val="20"/>
          <w:szCs w:val="20"/>
        </w:rPr>
      </w:pPr>
      <w:proofErr w:type="spellStart"/>
      <w:r w:rsidRPr="000C5B91">
        <w:rPr>
          <w:rFonts w:ascii="Times New Roman" w:hAnsi="Times New Roman" w:cs="Times New Roman"/>
          <w:sz w:val="20"/>
          <w:szCs w:val="20"/>
        </w:rPr>
        <w:t>Derenoncourt</w:t>
      </w:r>
      <w:proofErr w:type="spellEnd"/>
      <w:r w:rsidRPr="000C5B91">
        <w:rPr>
          <w:rFonts w:ascii="Times New Roman" w:hAnsi="Times New Roman" w:cs="Times New Roman"/>
          <w:sz w:val="20"/>
          <w:szCs w:val="20"/>
        </w:rPr>
        <w:t xml:space="preserve">, Ellora and Claire </w:t>
      </w:r>
      <w:proofErr w:type="spellStart"/>
      <w:r w:rsidRPr="000C5B91">
        <w:rPr>
          <w:rFonts w:ascii="Times New Roman" w:hAnsi="Times New Roman" w:cs="Times New Roman"/>
          <w:sz w:val="20"/>
          <w:szCs w:val="20"/>
        </w:rPr>
        <w:t>Montialoux</w:t>
      </w:r>
      <w:proofErr w:type="spellEnd"/>
      <w:r w:rsidRPr="000C5B91">
        <w:rPr>
          <w:rFonts w:ascii="Times New Roman" w:hAnsi="Times New Roman" w:cs="Times New Roman"/>
          <w:sz w:val="20"/>
          <w:szCs w:val="20"/>
        </w:rPr>
        <w:t xml:space="preserve">. 2021. “Minimum Wages and Racial Inequality.” </w:t>
      </w:r>
      <w:r w:rsidRPr="000C5B91">
        <w:rPr>
          <w:rFonts w:ascii="Times New Roman" w:hAnsi="Times New Roman" w:cs="Times New Roman"/>
          <w:i/>
          <w:iCs/>
          <w:sz w:val="20"/>
          <w:szCs w:val="20"/>
        </w:rPr>
        <w:t xml:space="preserve">Quarterly Journal of </w:t>
      </w:r>
    </w:p>
    <w:p w14:paraId="318EA762" w14:textId="3B1C37A4"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i/>
          <w:iCs/>
          <w:sz w:val="20"/>
          <w:szCs w:val="20"/>
        </w:rPr>
        <w:t>Economics</w:t>
      </w:r>
      <w:r w:rsidRPr="000C5B91">
        <w:rPr>
          <w:rFonts w:ascii="Times New Roman" w:hAnsi="Times New Roman" w:cs="Times New Roman"/>
          <w:sz w:val="20"/>
          <w:szCs w:val="20"/>
        </w:rPr>
        <w:t xml:space="preserve"> 136, no. 1:169-228. http://www.clairemontialoux.com/files/DM_QJE_2021.pdf.</w:t>
      </w:r>
    </w:p>
    <w:p w14:paraId="0BBCE061" w14:textId="77777777" w:rsidR="0083129B" w:rsidRPr="000C5B91" w:rsidRDefault="0083129B" w:rsidP="00F913BB">
      <w:pPr>
        <w:rPr>
          <w:rFonts w:ascii="Times New Roman" w:hAnsi="Times New Roman" w:cs="Times New Roman"/>
          <w:sz w:val="20"/>
          <w:szCs w:val="20"/>
        </w:rPr>
      </w:pPr>
    </w:p>
    <w:p w14:paraId="7F7EBEAB" w14:textId="77777777" w:rsidR="000F3735" w:rsidRPr="000C5B91" w:rsidRDefault="000F3735" w:rsidP="00F913BB">
      <w:pPr>
        <w:rPr>
          <w:rFonts w:ascii="Times New Roman" w:hAnsi="Times New Roman" w:cs="Times New Roman"/>
          <w:sz w:val="20"/>
          <w:szCs w:val="20"/>
        </w:rPr>
      </w:pPr>
      <w:r w:rsidRPr="000C5B91">
        <w:rPr>
          <w:rFonts w:ascii="Times New Roman" w:hAnsi="Times New Roman" w:cs="Times New Roman"/>
          <w:sz w:val="20"/>
          <w:szCs w:val="20"/>
        </w:rPr>
        <w:t xml:space="preserve">Edwards, Kathryn. “The Racial Disparity in Unemployment Benefits.” RAND Corporation. July 15, 2020. </w:t>
      </w:r>
    </w:p>
    <w:p w14:paraId="48043833" w14:textId="3C65A9D8" w:rsidR="00714478" w:rsidRPr="000C5B91" w:rsidRDefault="000F3735" w:rsidP="000F3735">
      <w:pPr>
        <w:ind w:firstLine="720"/>
        <w:rPr>
          <w:rFonts w:ascii="Times New Roman" w:hAnsi="Times New Roman" w:cs="Times New Roman"/>
          <w:sz w:val="20"/>
          <w:szCs w:val="20"/>
        </w:rPr>
      </w:pPr>
      <w:r w:rsidRPr="000C5B91">
        <w:rPr>
          <w:rFonts w:ascii="Times New Roman" w:hAnsi="Times New Roman" w:cs="Times New Roman"/>
          <w:sz w:val="20"/>
          <w:szCs w:val="20"/>
        </w:rPr>
        <w:t>https://www.rand.org/blog/2020/07/the-racial-disparity-in-unemployment-benefits.html.</w:t>
      </w:r>
    </w:p>
    <w:p w14:paraId="2331A9E6" w14:textId="77777777" w:rsidR="000F3735" w:rsidRPr="000C5B91" w:rsidRDefault="000F3735" w:rsidP="000F3735">
      <w:pPr>
        <w:ind w:firstLine="720"/>
        <w:rPr>
          <w:rFonts w:ascii="Times New Roman" w:hAnsi="Times New Roman" w:cs="Times New Roman"/>
          <w:sz w:val="20"/>
          <w:szCs w:val="20"/>
        </w:rPr>
      </w:pPr>
    </w:p>
    <w:p w14:paraId="4A8F2866" w14:textId="00BC0479" w:rsidR="0083129B" w:rsidRPr="000C5B91" w:rsidRDefault="00F913BB" w:rsidP="00F913BB">
      <w:pPr>
        <w:rPr>
          <w:rFonts w:ascii="Times New Roman" w:hAnsi="Times New Roman" w:cs="Times New Roman"/>
          <w:sz w:val="20"/>
          <w:szCs w:val="20"/>
        </w:rPr>
      </w:pPr>
      <w:proofErr w:type="spellStart"/>
      <w:r w:rsidRPr="000C5B91">
        <w:rPr>
          <w:rFonts w:ascii="Times New Roman" w:hAnsi="Times New Roman" w:cs="Times New Roman"/>
          <w:sz w:val="20"/>
          <w:szCs w:val="20"/>
        </w:rPr>
        <w:t>Eichenlaub</w:t>
      </w:r>
      <w:proofErr w:type="spellEnd"/>
      <w:r w:rsidRPr="000C5B91">
        <w:rPr>
          <w:rFonts w:ascii="Times New Roman" w:hAnsi="Times New Roman" w:cs="Times New Roman"/>
          <w:sz w:val="20"/>
          <w:szCs w:val="20"/>
        </w:rPr>
        <w:t xml:space="preserve">, Suzanne C., </w:t>
      </w:r>
      <w:proofErr w:type="spellStart"/>
      <w:r w:rsidRPr="000C5B91">
        <w:rPr>
          <w:rFonts w:ascii="Times New Roman" w:hAnsi="Times New Roman" w:cs="Times New Roman"/>
          <w:sz w:val="20"/>
          <w:szCs w:val="20"/>
        </w:rPr>
        <w:t>Stweart</w:t>
      </w:r>
      <w:proofErr w:type="spellEnd"/>
      <w:r w:rsidRPr="000C5B91">
        <w:rPr>
          <w:rFonts w:ascii="Times New Roman" w:hAnsi="Times New Roman" w:cs="Times New Roman"/>
          <w:sz w:val="20"/>
          <w:szCs w:val="20"/>
        </w:rPr>
        <w:t xml:space="preserve"> E. </w:t>
      </w:r>
      <w:proofErr w:type="spellStart"/>
      <w:r w:rsidRPr="000C5B91">
        <w:rPr>
          <w:rFonts w:ascii="Times New Roman" w:hAnsi="Times New Roman" w:cs="Times New Roman"/>
          <w:sz w:val="20"/>
          <w:szCs w:val="20"/>
        </w:rPr>
        <w:t>Tolnay</w:t>
      </w:r>
      <w:proofErr w:type="spellEnd"/>
      <w:r w:rsidRPr="000C5B91">
        <w:rPr>
          <w:rFonts w:ascii="Times New Roman" w:hAnsi="Times New Roman" w:cs="Times New Roman"/>
          <w:sz w:val="20"/>
          <w:szCs w:val="20"/>
        </w:rPr>
        <w:t xml:space="preserve">, and J. Trent Alexander. "Moving Out but Not Up: Economic Outcomes </w:t>
      </w:r>
    </w:p>
    <w:p w14:paraId="48B820F6" w14:textId="0CB8D554"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 xml:space="preserve">in the Great Migration." </w:t>
      </w:r>
      <w:r w:rsidRPr="000C5B91">
        <w:rPr>
          <w:rFonts w:ascii="Times New Roman" w:hAnsi="Times New Roman" w:cs="Times New Roman"/>
          <w:i/>
          <w:iCs/>
          <w:sz w:val="20"/>
          <w:szCs w:val="20"/>
        </w:rPr>
        <w:t>American Sociological Review</w:t>
      </w:r>
      <w:r w:rsidRPr="000C5B91">
        <w:rPr>
          <w:rFonts w:ascii="Times New Roman" w:hAnsi="Times New Roman" w:cs="Times New Roman"/>
          <w:sz w:val="20"/>
          <w:szCs w:val="20"/>
        </w:rPr>
        <w:t xml:space="preserve"> 75, no. 1 (2010): 101-25. Accessed August 4, 2021. http://www.jstor.org/stable/27801513.</w:t>
      </w:r>
    </w:p>
    <w:p w14:paraId="341A0819" w14:textId="77777777" w:rsidR="0083129B" w:rsidRPr="000C5B91" w:rsidRDefault="0083129B" w:rsidP="00F913BB">
      <w:pPr>
        <w:rPr>
          <w:rFonts w:ascii="Times New Roman" w:hAnsi="Times New Roman" w:cs="Times New Roman"/>
          <w:sz w:val="20"/>
          <w:szCs w:val="20"/>
        </w:rPr>
      </w:pPr>
    </w:p>
    <w:p w14:paraId="7D4284DF" w14:textId="77777777" w:rsidR="0083129B" w:rsidRPr="000C5B91" w:rsidRDefault="00F913BB" w:rsidP="00F913BB">
      <w:pPr>
        <w:rPr>
          <w:rFonts w:ascii="Times New Roman" w:hAnsi="Times New Roman" w:cs="Times New Roman"/>
          <w:i/>
          <w:iCs/>
          <w:sz w:val="20"/>
          <w:szCs w:val="20"/>
        </w:rPr>
      </w:pPr>
      <w:r w:rsidRPr="000C5B91">
        <w:rPr>
          <w:rFonts w:ascii="Times New Roman" w:hAnsi="Times New Roman" w:cs="Times New Roman"/>
          <w:sz w:val="20"/>
          <w:szCs w:val="20"/>
        </w:rPr>
        <w:t xml:space="preserve">Elliot, Mary and Jazmine Hughes. 2019. “A Brief History of Slavery That You Didn’t Learn in School.” </w:t>
      </w:r>
      <w:r w:rsidRPr="000C5B91">
        <w:rPr>
          <w:rFonts w:ascii="Times New Roman" w:hAnsi="Times New Roman" w:cs="Times New Roman"/>
          <w:i/>
          <w:iCs/>
          <w:sz w:val="20"/>
          <w:szCs w:val="20"/>
        </w:rPr>
        <w:t xml:space="preserve">New York </w:t>
      </w:r>
    </w:p>
    <w:p w14:paraId="5AD54659" w14:textId="4389C43D"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i/>
          <w:iCs/>
          <w:sz w:val="20"/>
          <w:szCs w:val="20"/>
        </w:rPr>
        <w:t>Times</w:t>
      </w:r>
      <w:r w:rsidRPr="000C5B91">
        <w:rPr>
          <w:rFonts w:ascii="Times New Roman" w:hAnsi="Times New Roman" w:cs="Times New Roman"/>
          <w:sz w:val="20"/>
          <w:szCs w:val="20"/>
        </w:rPr>
        <w:t xml:space="preserve">, August 19, 2019. </w:t>
      </w:r>
      <w:r w:rsidR="00070873" w:rsidRPr="000C5B91">
        <w:rPr>
          <w:rFonts w:ascii="Times New Roman" w:hAnsi="Times New Roman" w:cs="Times New Roman"/>
          <w:sz w:val="20"/>
          <w:szCs w:val="20"/>
        </w:rPr>
        <w:t>https://www.nytimes.com/interactive/2019/08/19/magazine/history-slavery-</w:t>
      </w:r>
      <w:r w:rsidRPr="000C5B91">
        <w:rPr>
          <w:rFonts w:ascii="Times New Roman" w:hAnsi="Times New Roman" w:cs="Times New Roman"/>
          <w:sz w:val="20"/>
          <w:szCs w:val="20"/>
        </w:rPr>
        <w:t>smithsonian.html?smid=pl-share&amp;mtrref=undefined&amp;assetType=PAYWALL.</w:t>
      </w:r>
    </w:p>
    <w:p w14:paraId="4E791EA0" w14:textId="77777777" w:rsidR="0083129B" w:rsidRPr="000C5B91" w:rsidRDefault="0083129B" w:rsidP="00F913BB">
      <w:pPr>
        <w:rPr>
          <w:rFonts w:ascii="Times New Roman" w:hAnsi="Times New Roman" w:cs="Times New Roman"/>
          <w:sz w:val="20"/>
          <w:szCs w:val="20"/>
        </w:rPr>
      </w:pPr>
    </w:p>
    <w:p w14:paraId="3FECBE72" w14:textId="77777777" w:rsidR="007825CF"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Frankenberg, Erica, </w:t>
      </w:r>
      <w:proofErr w:type="spellStart"/>
      <w:r w:rsidRPr="000C5B91">
        <w:rPr>
          <w:rFonts w:ascii="Times New Roman" w:hAnsi="Times New Roman" w:cs="Times New Roman"/>
          <w:sz w:val="20"/>
          <w:szCs w:val="20"/>
        </w:rPr>
        <w:t>Jongyeon</w:t>
      </w:r>
      <w:proofErr w:type="spellEnd"/>
      <w:r w:rsidRPr="000C5B91">
        <w:rPr>
          <w:rFonts w:ascii="Times New Roman" w:hAnsi="Times New Roman" w:cs="Times New Roman"/>
          <w:sz w:val="20"/>
          <w:szCs w:val="20"/>
        </w:rPr>
        <w:t xml:space="preserve"> </w:t>
      </w:r>
      <w:proofErr w:type="spellStart"/>
      <w:r w:rsidRPr="000C5B91">
        <w:rPr>
          <w:rFonts w:ascii="Times New Roman" w:hAnsi="Times New Roman" w:cs="Times New Roman"/>
          <w:sz w:val="20"/>
          <w:szCs w:val="20"/>
        </w:rPr>
        <w:t>Ee</w:t>
      </w:r>
      <w:proofErr w:type="spellEnd"/>
      <w:r w:rsidRPr="000C5B91">
        <w:rPr>
          <w:rFonts w:ascii="Times New Roman" w:hAnsi="Times New Roman" w:cs="Times New Roman"/>
          <w:sz w:val="20"/>
          <w:szCs w:val="20"/>
        </w:rPr>
        <w:t xml:space="preserve">, Jennifer B. </w:t>
      </w:r>
      <w:proofErr w:type="spellStart"/>
      <w:r w:rsidRPr="000C5B91">
        <w:rPr>
          <w:rFonts w:ascii="Times New Roman" w:hAnsi="Times New Roman" w:cs="Times New Roman"/>
          <w:sz w:val="20"/>
          <w:szCs w:val="20"/>
        </w:rPr>
        <w:t>Ayscue</w:t>
      </w:r>
      <w:proofErr w:type="spellEnd"/>
      <w:r w:rsidRPr="000C5B91">
        <w:rPr>
          <w:rFonts w:ascii="Times New Roman" w:hAnsi="Times New Roman" w:cs="Times New Roman"/>
          <w:sz w:val="20"/>
          <w:szCs w:val="20"/>
        </w:rPr>
        <w:t xml:space="preserve">, and Gary </w:t>
      </w:r>
      <w:proofErr w:type="spellStart"/>
      <w:r w:rsidRPr="000C5B91">
        <w:rPr>
          <w:rFonts w:ascii="Times New Roman" w:hAnsi="Times New Roman" w:cs="Times New Roman"/>
          <w:sz w:val="20"/>
          <w:szCs w:val="20"/>
        </w:rPr>
        <w:t>Orfield</w:t>
      </w:r>
      <w:proofErr w:type="spellEnd"/>
      <w:r w:rsidRPr="000C5B91">
        <w:rPr>
          <w:rFonts w:ascii="Times New Roman" w:hAnsi="Times New Roman" w:cs="Times New Roman"/>
          <w:sz w:val="20"/>
          <w:szCs w:val="20"/>
        </w:rPr>
        <w:t>. 2019. “Harming our Common Future:</w:t>
      </w:r>
      <w:r w:rsidR="007825CF" w:rsidRPr="000C5B91">
        <w:rPr>
          <w:rFonts w:ascii="Times New Roman" w:hAnsi="Times New Roman" w:cs="Times New Roman"/>
          <w:sz w:val="20"/>
          <w:szCs w:val="20"/>
        </w:rPr>
        <w:t xml:space="preserve"> </w:t>
      </w:r>
    </w:p>
    <w:p w14:paraId="42F89B06" w14:textId="307CD464" w:rsidR="00F913BB" w:rsidRPr="000C5B91" w:rsidRDefault="007825CF" w:rsidP="007825CF">
      <w:pPr>
        <w:ind w:left="720"/>
        <w:rPr>
          <w:rFonts w:ascii="Times New Roman" w:hAnsi="Times New Roman" w:cs="Times New Roman"/>
          <w:sz w:val="20"/>
          <w:szCs w:val="20"/>
        </w:rPr>
      </w:pPr>
      <w:r w:rsidRPr="000C5B91">
        <w:rPr>
          <w:rFonts w:ascii="Times New Roman" w:hAnsi="Times New Roman" w:cs="Times New Roman"/>
          <w:sz w:val="20"/>
          <w:szCs w:val="20"/>
        </w:rPr>
        <w:t>America's Segregated Schools 65 Years after Brown.” Civil Rights Project. May 10, 2019. https://www.civilrightsproject.ucla.edu/research/k-12-education/integration-and-diversity/harming-our-common-future-americas-segregated-schools-65-years-after-brown/Brown-65-050919v4-final.pdf.</w:t>
      </w:r>
    </w:p>
    <w:p w14:paraId="597386C8" w14:textId="77777777" w:rsidR="0083129B" w:rsidRPr="000C5B91" w:rsidRDefault="0083129B" w:rsidP="00F913BB">
      <w:pPr>
        <w:rPr>
          <w:rFonts w:ascii="Times New Roman" w:hAnsi="Times New Roman" w:cs="Times New Roman"/>
          <w:sz w:val="20"/>
          <w:szCs w:val="20"/>
        </w:rPr>
      </w:pPr>
    </w:p>
    <w:p w14:paraId="545F9B1A" w14:textId="77777777"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Gates, Henry Louis. n.d. “The Truth Behind ’40 Acres and a Mule’.” Public Broadcasting System. </w:t>
      </w:r>
    </w:p>
    <w:p w14:paraId="56601516" w14:textId="4B035C39" w:rsidR="00F913BB" w:rsidRPr="000C5B91" w:rsidRDefault="00070873" w:rsidP="00070873">
      <w:pPr>
        <w:ind w:left="720"/>
        <w:rPr>
          <w:rFonts w:ascii="Times New Roman" w:hAnsi="Times New Roman" w:cs="Times New Roman"/>
          <w:sz w:val="20"/>
          <w:szCs w:val="20"/>
        </w:rPr>
      </w:pPr>
      <w:r w:rsidRPr="000C5B91">
        <w:rPr>
          <w:rFonts w:ascii="Times New Roman" w:hAnsi="Times New Roman" w:cs="Times New Roman"/>
          <w:sz w:val="20"/>
          <w:szCs w:val="20"/>
        </w:rPr>
        <w:t>https://www.pbs.org/wnet/african-americans-many-rivers-to-cross/history/the-truth-behind-40-acres-and-a-</w:t>
      </w:r>
      <w:r w:rsidR="00F913BB" w:rsidRPr="000C5B91">
        <w:rPr>
          <w:rFonts w:ascii="Times New Roman" w:hAnsi="Times New Roman" w:cs="Times New Roman"/>
          <w:sz w:val="20"/>
          <w:szCs w:val="20"/>
        </w:rPr>
        <w:t xml:space="preserve">mule/. </w:t>
      </w:r>
    </w:p>
    <w:p w14:paraId="6662D40D" w14:textId="77777777" w:rsidR="0083129B" w:rsidRPr="000C5B91" w:rsidRDefault="0083129B" w:rsidP="00F913BB">
      <w:pPr>
        <w:rPr>
          <w:rFonts w:ascii="Times New Roman" w:hAnsi="Times New Roman" w:cs="Times New Roman"/>
          <w:sz w:val="20"/>
          <w:szCs w:val="20"/>
        </w:rPr>
      </w:pPr>
    </w:p>
    <w:p w14:paraId="2B175142" w14:textId="77777777"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Gotham, Kevin Fox. "Racialization and the State: The Housing Act of 1934 and the Creation of the Federal Housing </w:t>
      </w:r>
    </w:p>
    <w:p w14:paraId="3F15DA03" w14:textId="786DE5D7"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 xml:space="preserve">Administration." </w:t>
      </w:r>
      <w:r w:rsidRPr="000C5B91">
        <w:rPr>
          <w:rFonts w:ascii="Times New Roman" w:hAnsi="Times New Roman" w:cs="Times New Roman"/>
          <w:i/>
          <w:iCs/>
          <w:sz w:val="20"/>
          <w:szCs w:val="20"/>
        </w:rPr>
        <w:t>Sociological Perspectives</w:t>
      </w:r>
      <w:r w:rsidRPr="000C5B91">
        <w:rPr>
          <w:rFonts w:ascii="Times New Roman" w:hAnsi="Times New Roman" w:cs="Times New Roman"/>
          <w:sz w:val="20"/>
          <w:szCs w:val="20"/>
        </w:rPr>
        <w:t xml:space="preserve"> 43, no. 2 (2000): 291-309</w:t>
      </w:r>
      <w:proofErr w:type="gramStart"/>
      <w:r w:rsidRPr="000C5B91">
        <w:rPr>
          <w:rFonts w:ascii="Times New Roman" w:hAnsi="Times New Roman" w:cs="Times New Roman"/>
          <w:sz w:val="20"/>
          <w:szCs w:val="20"/>
        </w:rPr>
        <w:t>. .</w:t>
      </w:r>
      <w:proofErr w:type="gramEnd"/>
      <w:r w:rsidRPr="000C5B91">
        <w:rPr>
          <w:rFonts w:ascii="Times New Roman" w:hAnsi="Times New Roman" w:cs="Times New Roman"/>
          <w:sz w:val="20"/>
          <w:szCs w:val="20"/>
        </w:rPr>
        <w:t xml:space="preserve"> doi:10.2307/1389798.</w:t>
      </w:r>
    </w:p>
    <w:p w14:paraId="4AA187BD" w14:textId="77777777" w:rsidR="0083129B" w:rsidRPr="000C5B91" w:rsidRDefault="0083129B" w:rsidP="00F913BB">
      <w:pPr>
        <w:rPr>
          <w:rFonts w:ascii="Times New Roman" w:hAnsi="Times New Roman" w:cs="Times New Roman"/>
          <w:sz w:val="20"/>
          <w:szCs w:val="20"/>
        </w:rPr>
      </w:pPr>
    </w:p>
    <w:p w14:paraId="2A1AA427" w14:textId="63EF1D95"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Gould, Elise, Janelle Jones, and Zane </w:t>
      </w:r>
      <w:proofErr w:type="spellStart"/>
      <w:r w:rsidRPr="000C5B91">
        <w:rPr>
          <w:rFonts w:ascii="Times New Roman" w:hAnsi="Times New Roman" w:cs="Times New Roman"/>
          <w:sz w:val="20"/>
          <w:szCs w:val="20"/>
        </w:rPr>
        <w:t>Mokhiber</w:t>
      </w:r>
      <w:proofErr w:type="spellEnd"/>
      <w:r w:rsidRPr="000C5B91">
        <w:rPr>
          <w:rFonts w:ascii="Times New Roman" w:hAnsi="Times New Roman" w:cs="Times New Roman"/>
          <w:sz w:val="20"/>
          <w:szCs w:val="20"/>
        </w:rPr>
        <w:t>. “</w:t>
      </w:r>
      <w:r w:rsidR="00BF3CC1">
        <w:rPr>
          <w:rFonts w:ascii="Times New Roman" w:hAnsi="Times New Roman" w:cs="Times New Roman"/>
          <w:sz w:val="20"/>
          <w:szCs w:val="20"/>
        </w:rPr>
        <w:t>Black</w:t>
      </w:r>
      <w:r w:rsidRPr="000C5B91">
        <w:rPr>
          <w:rFonts w:ascii="Times New Roman" w:hAnsi="Times New Roman" w:cs="Times New Roman"/>
          <w:sz w:val="20"/>
          <w:szCs w:val="20"/>
        </w:rPr>
        <w:t xml:space="preserve"> workers have made no progress in closing earnings gaps </w:t>
      </w:r>
    </w:p>
    <w:p w14:paraId="445989F2" w14:textId="57403B0B"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 xml:space="preserve">with </w:t>
      </w:r>
      <w:r w:rsidR="00BF3CC1">
        <w:rPr>
          <w:rFonts w:ascii="Times New Roman" w:hAnsi="Times New Roman" w:cs="Times New Roman"/>
          <w:sz w:val="20"/>
          <w:szCs w:val="20"/>
        </w:rPr>
        <w:t>White</w:t>
      </w:r>
      <w:r w:rsidRPr="000C5B91">
        <w:rPr>
          <w:rFonts w:ascii="Times New Roman" w:hAnsi="Times New Roman" w:cs="Times New Roman"/>
          <w:sz w:val="20"/>
          <w:szCs w:val="20"/>
        </w:rPr>
        <w:t xml:space="preserve"> men since 2000.” </w:t>
      </w:r>
      <w:proofErr w:type="spellStart"/>
      <w:r w:rsidRPr="000C5B91">
        <w:rPr>
          <w:rFonts w:ascii="Times New Roman" w:hAnsi="Times New Roman" w:cs="Times New Roman"/>
          <w:sz w:val="20"/>
          <w:szCs w:val="20"/>
        </w:rPr>
        <w:t>Economics</w:t>
      </w:r>
      <w:proofErr w:type="spellEnd"/>
      <w:r w:rsidRPr="000C5B91">
        <w:rPr>
          <w:rFonts w:ascii="Times New Roman" w:hAnsi="Times New Roman" w:cs="Times New Roman"/>
          <w:sz w:val="20"/>
          <w:szCs w:val="20"/>
        </w:rPr>
        <w:t xml:space="preserve"> Policy Institute. September 12, 2018. https://www.epi.org/blog/</w:t>
      </w:r>
      <w:r w:rsidR="00BF3CC1">
        <w:rPr>
          <w:rFonts w:ascii="Times New Roman" w:hAnsi="Times New Roman" w:cs="Times New Roman"/>
          <w:sz w:val="20"/>
          <w:szCs w:val="20"/>
        </w:rPr>
        <w:t>Black</w:t>
      </w:r>
      <w:r w:rsidRPr="000C5B91">
        <w:rPr>
          <w:rFonts w:ascii="Times New Roman" w:hAnsi="Times New Roman" w:cs="Times New Roman"/>
          <w:sz w:val="20"/>
          <w:szCs w:val="20"/>
        </w:rPr>
        <w:t>-workers-have-made-no-progress-in-closing-earnings-gaps-with-</w:t>
      </w:r>
      <w:r w:rsidR="00BF3CC1">
        <w:rPr>
          <w:rFonts w:ascii="Times New Roman" w:hAnsi="Times New Roman" w:cs="Times New Roman"/>
          <w:sz w:val="20"/>
          <w:szCs w:val="20"/>
        </w:rPr>
        <w:t>White</w:t>
      </w:r>
      <w:r w:rsidRPr="000C5B91">
        <w:rPr>
          <w:rFonts w:ascii="Times New Roman" w:hAnsi="Times New Roman" w:cs="Times New Roman"/>
          <w:sz w:val="20"/>
          <w:szCs w:val="20"/>
        </w:rPr>
        <w:t>-men-since-2000/.</w:t>
      </w:r>
    </w:p>
    <w:p w14:paraId="4C7F1531" w14:textId="1CFDB157" w:rsidR="0083129B" w:rsidRDefault="0083129B" w:rsidP="00F913BB">
      <w:pPr>
        <w:rPr>
          <w:rFonts w:ascii="Times New Roman" w:hAnsi="Times New Roman" w:cs="Times New Roman"/>
          <w:sz w:val="20"/>
          <w:szCs w:val="20"/>
        </w:rPr>
      </w:pPr>
    </w:p>
    <w:p w14:paraId="5FCED941" w14:textId="77777777" w:rsidR="008E7849" w:rsidRDefault="008E7849" w:rsidP="008E7849">
      <w:pPr>
        <w:rPr>
          <w:rFonts w:ascii="Times New Roman" w:hAnsi="Times New Roman" w:cs="Times New Roman"/>
          <w:i/>
          <w:iCs/>
          <w:sz w:val="20"/>
          <w:szCs w:val="20"/>
        </w:rPr>
      </w:pPr>
      <w:r w:rsidRPr="008E7849">
        <w:rPr>
          <w:rFonts w:ascii="Times New Roman" w:hAnsi="Times New Roman" w:cs="Times New Roman"/>
          <w:sz w:val="20"/>
          <w:szCs w:val="20"/>
        </w:rPr>
        <w:t xml:space="preserve">Hewitt, </w:t>
      </w:r>
      <w:proofErr w:type="spellStart"/>
      <w:r w:rsidRPr="008E7849">
        <w:rPr>
          <w:rFonts w:ascii="Times New Roman" w:hAnsi="Times New Roman" w:cs="Times New Roman"/>
          <w:sz w:val="20"/>
          <w:szCs w:val="20"/>
        </w:rPr>
        <w:t>Dymilah</w:t>
      </w:r>
      <w:proofErr w:type="spellEnd"/>
      <w:r w:rsidRPr="008E7849">
        <w:rPr>
          <w:rFonts w:ascii="Times New Roman" w:hAnsi="Times New Roman" w:cs="Times New Roman"/>
          <w:sz w:val="20"/>
          <w:szCs w:val="20"/>
        </w:rPr>
        <w:t xml:space="preserve">. “The Battle at Home: African American Veterans in Higher Education” </w:t>
      </w:r>
      <w:r w:rsidRPr="008E7849">
        <w:rPr>
          <w:rFonts w:ascii="Times New Roman" w:hAnsi="Times New Roman" w:cs="Times New Roman"/>
          <w:i/>
          <w:iCs/>
          <w:sz w:val="20"/>
          <w:szCs w:val="20"/>
        </w:rPr>
        <w:t xml:space="preserve">Urban Education </w:t>
      </w:r>
    </w:p>
    <w:p w14:paraId="6382973B" w14:textId="23F0969D" w:rsidR="008E7849" w:rsidRPr="008E7849" w:rsidRDefault="008E7849" w:rsidP="008E7849">
      <w:pPr>
        <w:ind w:firstLine="720"/>
        <w:rPr>
          <w:rFonts w:ascii="Times New Roman" w:hAnsi="Times New Roman" w:cs="Times New Roman"/>
          <w:sz w:val="20"/>
          <w:szCs w:val="20"/>
        </w:rPr>
      </w:pPr>
      <w:r w:rsidRPr="008E7849">
        <w:rPr>
          <w:rFonts w:ascii="Times New Roman" w:hAnsi="Times New Roman" w:cs="Times New Roman"/>
          <w:i/>
          <w:iCs/>
          <w:sz w:val="20"/>
          <w:szCs w:val="20"/>
        </w:rPr>
        <w:t>Research and Policy Annuals</w:t>
      </w:r>
      <w:r w:rsidRPr="008E7849">
        <w:rPr>
          <w:rFonts w:ascii="Times New Roman" w:hAnsi="Times New Roman" w:cs="Times New Roman"/>
          <w:sz w:val="20"/>
          <w:szCs w:val="20"/>
        </w:rPr>
        <w:t xml:space="preserve"> 5, no. 1 (2017). https://journals.uncc.edu/urbaned/article/view/574/566.</w:t>
      </w:r>
    </w:p>
    <w:p w14:paraId="4B890B48" w14:textId="77777777" w:rsidR="008E7849" w:rsidRPr="000C5B91" w:rsidRDefault="008E7849" w:rsidP="00F913BB">
      <w:pPr>
        <w:rPr>
          <w:rFonts w:ascii="Times New Roman" w:hAnsi="Times New Roman" w:cs="Times New Roman"/>
          <w:sz w:val="20"/>
          <w:szCs w:val="20"/>
        </w:rPr>
      </w:pPr>
    </w:p>
    <w:p w14:paraId="7FB8DBD9" w14:textId="77777777"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Hillier, Amy, 2005, “Residential Security Maps and Neighborhood Appraisals: The </w:t>
      </w:r>
      <w:proofErr w:type="gramStart"/>
      <w:r w:rsidRPr="000C5B91">
        <w:rPr>
          <w:rFonts w:ascii="Times New Roman" w:hAnsi="Times New Roman" w:cs="Times New Roman"/>
          <w:sz w:val="20"/>
          <w:szCs w:val="20"/>
        </w:rPr>
        <w:t>Home Owners’</w:t>
      </w:r>
      <w:proofErr w:type="gramEnd"/>
      <w:r w:rsidRPr="000C5B91">
        <w:rPr>
          <w:rFonts w:ascii="Times New Roman" w:hAnsi="Times New Roman" w:cs="Times New Roman"/>
          <w:sz w:val="20"/>
          <w:szCs w:val="20"/>
        </w:rPr>
        <w:t xml:space="preserve"> Loan </w:t>
      </w:r>
    </w:p>
    <w:p w14:paraId="3A0DCF1F" w14:textId="0417AAE9" w:rsidR="00F913BB" w:rsidRPr="000C5B91" w:rsidRDefault="00F913BB" w:rsidP="007825CF">
      <w:pPr>
        <w:ind w:left="720"/>
        <w:rPr>
          <w:rFonts w:ascii="Times New Roman" w:hAnsi="Times New Roman" w:cs="Times New Roman"/>
          <w:sz w:val="20"/>
          <w:szCs w:val="20"/>
        </w:rPr>
      </w:pPr>
      <w:r w:rsidRPr="000C5B91">
        <w:rPr>
          <w:rFonts w:ascii="Times New Roman" w:hAnsi="Times New Roman" w:cs="Times New Roman"/>
          <w:sz w:val="20"/>
          <w:szCs w:val="20"/>
        </w:rPr>
        <w:t xml:space="preserve">Corporation and the Case of Philadelphia,” </w:t>
      </w:r>
      <w:r w:rsidRPr="000C5B91">
        <w:rPr>
          <w:rFonts w:ascii="Times New Roman" w:hAnsi="Times New Roman" w:cs="Times New Roman"/>
          <w:i/>
          <w:iCs/>
          <w:sz w:val="20"/>
          <w:szCs w:val="20"/>
        </w:rPr>
        <w:t>Social Science History</w:t>
      </w:r>
      <w:r w:rsidRPr="000C5B91">
        <w:rPr>
          <w:rFonts w:ascii="Times New Roman" w:hAnsi="Times New Roman" w:cs="Times New Roman"/>
          <w:sz w:val="20"/>
          <w:szCs w:val="20"/>
        </w:rPr>
        <w:t xml:space="preserve"> 29</w:t>
      </w:r>
      <w:r w:rsidR="007825CF" w:rsidRPr="000C5B91">
        <w:rPr>
          <w:rFonts w:ascii="Times New Roman" w:hAnsi="Times New Roman" w:cs="Times New Roman"/>
          <w:sz w:val="20"/>
          <w:szCs w:val="20"/>
        </w:rPr>
        <w:t>, no. 2:</w:t>
      </w:r>
      <w:r w:rsidRPr="000C5B91">
        <w:rPr>
          <w:rFonts w:ascii="Times New Roman" w:hAnsi="Times New Roman" w:cs="Times New Roman"/>
          <w:sz w:val="20"/>
          <w:szCs w:val="20"/>
        </w:rPr>
        <w:t xml:space="preserve"> 207-233.</w:t>
      </w:r>
      <w:r w:rsidR="007825CF" w:rsidRPr="000C5B91">
        <w:rPr>
          <w:rFonts w:ascii="Times New Roman" w:hAnsi="Times New Roman" w:cs="Times New Roman"/>
          <w:sz w:val="20"/>
          <w:szCs w:val="20"/>
        </w:rPr>
        <w:t xml:space="preserve"> https://www.jstor.org/stable/40267873.</w:t>
      </w:r>
    </w:p>
    <w:p w14:paraId="6270774B" w14:textId="77777777" w:rsidR="0083129B" w:rsidRPr="000C5B91" w:rsidRDefault="0083129B" w:rsidP="00F913BB">
      <w:pPr>
        <w:rPr>
          <w:rFonts w:ascii="Times New Roman" w:hAnsi="Times New Roman" w:cs="Times New Roman"/>
          <w:sz w:val="20"/>
          <w:szCs w:val="20"/>
        </w:rPr>
      </w:pPr>
    </w:p>
    <w:p w14:paraId="07148F06" w14:textId="77777777"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“History of Federal Minimum Wage Rates Under the Fair Labor Standards Act, 1938 – 2009.” US Department of </w:t>
      </w:r>
    </w:p>
    <w:p w14:paraId="3ABF8ED4" w14:textId="77777777" w:rsidR="00070873" w:rsidRPr="000C5B91" w:rsidRDefault="00070873" w:rsidP="00070873">
      <w:pPr>
        <w:ind w:firstLine="720"/>
        <w:rPr>
          <w:rFonts w:ascii="Times New Roman" w:hAnsi="Times New Roman" w:cs="Times New Roman"/>
          <w:sz w:val="20"/>
          <w:szCs w:val="20"/>
        </w:rPr>
      </w:pPr>
      <w:r w:rsidRPr="000C5B91">
        <w:rPr>
          <w:rFonts w:ascii="Times New Roman" w:hAnsi="Times New Roman" w:cs="Times New Roman"/>
          <w:sz w:val="20"/>
          <w:szCs w:val="20"/>
        </w:rPr>
        <w:t>Labor. Accessed August 2021. https://www.dol.gov/agencies/whd/minimum-wage/history/chart.</w:t>
      </w:r>
    </w:p>
    <w:p w14:paraId="767F471C" w14:textId="77777777" w:rsidR="00112FE8" w:rsidRPr="000C5B91" w:rsidRDefault="00112FE8" w:rsidP="00F913BB">
      <w:pPr>
        <w:rPr>
          <w:rFonts w:ascii="Times New Roman" w:hAnsi="Times New Roman" w:cs="Times New Roman"/>
          <w:sz w:val="20"/>
          <w:szCs w:val="20"/>
        </w:rPr>
      </w:pPr>
    </w:p>
    <w:p w14:paraId="76C16D66" w14:textId="77777777" w:rsidR="00112FE8" w:rsidRPr="000C5B91" w:rsidRDefault="00112FE8" w:rsidP="00F913BB">
      <w:pPr>
        <w:rPr>
          <w:rFonts w:ascii="Times New Roman" w:hAnsi="Times New Roman" w:cs="Times New Roman"/>
          <w:sz w:val="20"/>
          <w:szCs w:val="20"/>
        </w:rPr>
      </w:pPr>
      <w:proofErr w:type="spellStart"/>
      <w:r w:rsidRPr="000C5B91">
        <w:rPr>
          <w:rFonts w:ascii="Times New Roman" w:hAnsi="Times New Roman" w:cs="Times New Roman"/>
          <w:sz w:val="20"/>
          <w:szCs w:val="20"/>
        </w:rPr>
        <w:t>Hoffnagle</w:t>
      </w:r>
      <w:proofErr w:type="spellEnd"/>
      <w:r w:rsidRPr="000C5B91">
        <w:rPr>
          <w:rFonts w:ascii="Times New Roman" w:hAnsi="Times New Roman" w:cs="Times New Roman"/>
          <w:sz w:val="20"/>
          <w:szCs w:val="20"/>
        </w:rPr>
        <w:t>, Warren. "The Southern Homestead Act: Its Origins and Operation." The Historian 32, no. 4 (1970): 612-</w:t>
      </w:r>
    </w:p>
    <w:p w14:paraId="26D2FBDA" w14:textId="0BD7F43D" w:rsidR="00070873" w:rsidRPr="000C5B91" w:rsidRDefault="00112FE8" w:rsidP="00112FE8">
      <w:pPr>
        <w:ind w:firstLine="720"/>
        <w:rPr>
          <w:rFonts w:ascii="Times New Roman" w:hAnsi="Times New Roman" w:cs="Times New Roman"/>
          <w:sz w:val="20"/>
          <w:szCs w:val="20"/>
        </w:rPr>
      </w:pPr>
      <w:r w:rsidRPr="000C5B91">
        <w:rPr>
          <w:rFonts w:ascii="Times New Roman" w:hAnsi="Times New Roman" w:cs="Times New Roman"/>
          <w:sz w:val="20"/>
          <w:szCs w:val="20"/>
        </w:rPr>
        <w:t>29. Accessed August 4, 2021. http://www.jstor.org/stable/24441013.</w:t>
      </w:r>
    </w:p>
    <w:p w14:paraId="0B8E2F3E" w14:textId="77777777" w:rsidR="00112FE8" w:rsidRPr="000C5B91" w:rsidRDefault="00112FE8" w:rsidP="00F913BB">
      <w:pPr>
        <w:rPr>
          <w:rFonts w:ascii="Times New Roman" w:hAnsi="Times New Roman" w:cs="Times New Roman"/>
          <w:sz w:val="20"/>
          <w:szCs w:val="20"/>
        </w:rPr>
      </w:pPr>
    </w:p>
    <w:p w14:paraId="21A7E490" w14:textId="4B8ACC78"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Holzer, Harry, and David </w:t>
      </w:r>
      <w:proofErr w:type="spellStart"/>
      <w:r w:rsidRPr="000C5B91">
        <w:rPr>
          <w:rFonts w:ascii="Times New Roman" w:hAnsi="Times New Roman" w:cs="Times New Roman"/>
          <w:sz w:val="20"/>
          <w:szCs w:val="20"/>
        </w:rPr>
        <w:t>Neumark</w:t>
      </w:r>
      <w:proofErr w:type="spellEnd"/>
      <w:r w:rsidRPr="000C5B91">
        <w:rPr>
          <w:rFonts w:ascii="Times New Roman" w:hAnsi="Times New Roman" w:cs="Times New Roman"/>
          <w:sz w:val="20"/>
          <w:szCs w:val="20"/>
        </w:rPr>
        <w:t xml:space="preserve">. "Assessing Affirmative Action." </w:t>
      </w:r>
      <w:r w:rsidRPr="000C5B91">
        <w:rPr>
          <w:rFonts w:ascii="Times New Roman" w:hAnsi="Times New Roman" w:cs="Times New Roman"/>
          <w:i/>
          <w:iCs/>
          <w:sz w:val="20"/>
          <w:szCs w:val="20"/>
        </w:rPr>
        <w:t>Journal of Economic Literature</w:t>
      </w:r>
      <w:r w:rsidRPr="000C5B91">
        <w:rPr>
          <w:rFonts w:ascii="Times New Roman" w:hAnsi="Times New Roman" w:cs="Times New Roman"/>
          <w:sz w:val="20"/>
          <w:szCs w:val="20"/>
        </w:rPr>
        <w:t xml:space="preserve"> 38, no. 3 </w:t>
      </w:r>
    </w:p>
    <w:p w14:paraId="3ECFB9AB" w14:textId="1124DFBB"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(2000): 483-568. http://www.jstor.org/stable/2565419.</w:t>
      </w:r>
    </w:p>
    <w:p w14:paraId="0BAA8AE6" w14:textId="77777777" w:rsidR="0083129B" w:rsidRPr="000C5B91" w:rsidRDefault="0083129B" w:rsidP="00F913BB">
      <w:pPr>
        <w:rPr>
          <w:rFonts w:ascii="Times New Roman" w:hAnsi="Times New Roman" w:cs="Times New Roman"/>
          <w:sz w:val="20"/>
          <w:szCs w:val="20"/>
        </w:rPr>
      </w:pPr>
    </w:p>
    <w:p w14:paraId="26EE18AD" w14:textId="77777777" w:rsidR="00DF441F" w:rsidRDefault="00DF441F" w:rsidP="00F913BB">
      <w:pPr>
        <w:rPr>
          <w:rFonts w:ascii="Times New Roman" w:hAnsi="Times New Roman" w:cs="Times New Roman"/>
          <w:sz w:val="20"/>
          <w:szCs w:val="20"/>
        </w:rPr>
      </w:pPr>
      <w:r w:rsidRPr="00DF441F">
        <w:rPr>
          <w:rFonts w:ascii="Times New Roman" w:hAnsi="Times New Roman" w:cs="Times New Roman"/>
          <w:sz w:val="20"/>
          <w:szCs w:val="20"/>
        </w:rPr>
        <w:t xml:space="preserve">Hsieh, Chang-Tai, Erik Hurst, Charles I. Jones, and Peter J. </w:t>
      </w:r>
      <w:proofErr w:type="spellStart"/>
      <w:r w:rsidRPr="00DF441F">
        <w:rPr>
          <w:rFonts w:ascii="Times New Roman" w:hAnsi="Times New Roman" w:cs="Times New Roman"/>
          <w:sz w:val="20"/>
          <w:szCs w:val="20"/>
        </w:rPr>
        <w:t>Klenow</w:t>
      </w:r>
      <w:proofErr w:type="spellEnd"/>
      <w:r w:rsidRPr="00DF441F">
        <w:rPr>
          <w:rFonts w:ascii="Times New Roman" w:hAnsi="Times New Roman" w:cs="Times New Roman"/>
          <w:sz w:val="20"/>
          <w:szCs w:val="20"/>
        </w:rPr>
        <w:t xml:space="preserve">. “The Allocation of Talent and US Economic </w:t>
      </w:r>
    </w:p>
    <w:p w14:paraId="28270A1A" w14:textId="7A4FB759" w:rsidR="00DF441F" w:rsidRDefault="00DF441F" w:rsidP="00DF441F">
      <w:pPr>
        <w:ind w:left="720"/>
        <w:rPr>
          <w:rFonts w:ascii="Times New Roman" w:hAnsi="Times New Roman" w:cs="Times New Roman"/>
          <w:sz w:val="20"/>
          <w:szCs w:val="20"/>
        </w:rPr>
      </w:pPr>
      <w:r w:rsidRPr="00DF441F">
        <w:rPr>
          <w:rFonts w:ascii="Times New Roman" w:hAnsi="Times New Roman" w:cs="Times New Roman"/>
          <w:sz w:val="20"/>
          <w:szCs w:val="20"/>
        </w:rPr>
        <w:t xml:space="preserve">Growth.” </w:t>
      </w:r>
      <w:proofErr w:type="spellStart"/>
      <w:r w:rsidRPr="00DF441F">
        <w:rPr>
          <w:rFonts w:ascii="Times New Roman" w:hAnsi="Times New Roman" w:cs="Times New Roman"/>
          <w:sz w:val="20"/>
          <w:szCs w:val="20"/>
        </w:rPr>
        <w:t>Econometrica</w:t>
      </w:r>
      <w:proofErr w:type="spellEnd"/>
      <w:r w:rsidRPr="00DF441F">
        <w:rPr>
          <w:rFonts w:ascii="Times New Roman" w:hAnsi="Times New Roman" w:cs="Times New Roman"/>
          <w:sz w:val="20"/>
          <w:szCs w:val="20"/>
        </w:rPr>
        <w:t>, Vol. 87, No. 5 (</w:t>
      </w:r>
      <w:proofErr w:type="gramStart"/>
      <w:r w:rsidRPr="00DF441F">
        <w:rPr>
          <w:rFonts w:ascii="Times New Roman" w:hAnsi="Times New Roman" w:cs="Times New Roman"/>
          <w:sz w:val="20"/>
          <w:szCs w:val="20"/>
        </w:rPr>
        <w:t>September,</w:t>
      </w:r>
      <w:proofErr w:type="gramEnd"/>
      <w:r w:rsidRPr="00DF441F">
        <w:rPr>
          <w:rFonts w:ascii="Times New Roman" w:hAnsi="Times New Roman" w:cs="Times New Roman"/>
          <w:sz w:val="20"/>
          <w:szCs w:val="20"/>
        </w:rPr>
        <w:t xml:space="preserve"> 2019), 1439–1474.</w:t>
      </w:r>
      <w:r>
        <w:rPr>
          <w:rFonts w:ascii="Times New Roman" w:hAnsi="Times New Roman" w:cs="Times New Roman"/>
          <w:sz w:val="20"/>
          <w:szCs w:val="20"/>
        </w:rPr>
        <w:t xml:space="preserve"> </w:t>
      </w:r>
      <w:r w:rsidRPr="00DF441F">
        <w:rPr>
          <w:rFonts w:ascii="Times New Roman" w:hAnsi="Times New Roman" w:cs="Times New Roman"/>
          <w:sz w:val="20"/>
          <w:szCs w:val="20"/>
        </w:rPr>
        <w:t>https://doi.org/10.3982/ECTA11427.</w:t>
      </w:r>
    </w:p>
    <w:p w14:paraId="3C596D7B" w14:textId="77777777" w:rsidR="00DF441F" w:rsidRDefault="00DF441F" w:rsidP="00F913BB">
      <w:pPr>
        <w:rPr>
          <w:rFonts w:ascii="Times New Roman" w:hAnsi="Times New Roman" w:cs="Times New Roman"/>
          <w:sz w:val="20"/>
          <w:szCs w:val="20"/>
        </w:rPr>
      </w:pPr>
    </w:p>
    <w:p w14:paraId="04D36121" w14:textId="444863BC"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Hwang, Jackelyn, Michael Hankinson, and </w:t>
      </w:r>
      <w:proofErr w:type="spellStart"/>
      <w:r w:rsidRPr="000C5B91">
        <w:rPr>
          <w:rFonts w:ascii="Times New Roman" w:hAnsi="Times New Roman" w:cs="Times New Roman"/>
          <w:sz w:val="20"/>
          <w:szCs w:val="20"/>
        </w:rPr>
        <w:t>Kreg</w:t>
      </w:r>
      <w:proofErr w:type="spellEnd"/>
      <w:r w:rsidRPr="000C5B91">
        <w:rPr>
          <w:rFonts w:ascii="Times New Roman" w:hAnsi="Times New Roman" w:cs="Times New Roman"/>
          <w:sz w:val="20"/>
          <w:szCs w:val="20"/>
        </w:rPr>
        <w:t xml:space="preserve"> Steven Brown. "Racial and Spatial Targeting: Segregation and </w:t>
      </w:r>
    </w:p>
    <w:p w14:paraId="4212B40E" w14:textId="15A3066C"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 xml:space="preserve">Subprime Lending within and across Metropolitan Areas." </w:t>
      </w:r>
      <w:r w:rsidRPr="000C5B91">
        <w:rPr>
          <w:rFonts w:ascii="Times New Roman" w:hAnsi="Times New Roman" w:cs="Times New Roman"/>
          <w:i/>
          <w:iCs/>
          <w:sz w:val="20"/>
          <w:szCs w:val="20"/>
        </w:rPr>
        <w:t>Social Forces</w:t>
      </w:r>
      <w:r w:rsidRPr="000C5B91">
        <w:rPr>
          <w:rFonts w:ascii="Times New Roman" w:hAnsi="Times New Roman" w:cs="Times New Roman"/>
          <w:sz w:val="20"/>
          <w:szCs w:val="20"/>
        </w:rPr>
        <w:t xml:space="preserve"> 93, no. 3 (2015): 1081-108. http://www.jstor.org/stable/24754214.</w:t>
      </w:r>
    </w:p>
    <w:p w14:paraId="48A4E95D" w14:textId="77777777" w:rsidR="0083129B" w:rsidRPr="000C5B91" w:rsidRDefault="0083129B" w:rsidP="00F913BB">
      <w:pPr>
        <w:rPr>
          <w:rFonts w:ascii="Times New Roman" w:hAnsi="Times New Roman" w:cs="Times New Roman"/>
          <w:sz w:val="20"/>
          <w:szCs w:val="20"/>
        </w:rPr>
      </w:pPr>
    </w:p>
    <w:p w14:paraId="10B9A4D5" w14:textId="77777777" w:rsidR="0083129B"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Katznelson, Ira. "When Is Affirmative Action Fair? On Grievous Harms and Public Remedies" </w:t>
      </w:r>
      <w:r w:rsidRPr="000C5B91">
        <w:rPr>
          <w:rFonts w:ascii="Times New Roman" w:hAnsi="Times New Roman" w:cs="Times New Roman"/>
          <w:i/>
          <w:iCs/>
          <w:sz w:val="20"/>
          <w:szCs w:val="20"/>
        </w:rPr>
        <w:t>Social Research</w:t>
      </w:r>
      <w:r w:rsidRPr="000C5B91">
        <w:rPr>
          <w:rFonts w:ascii="Times New Roman" w:hAnsi="Times New Roman" w:cs="Times New Roman"/>
          <w:sz w:val="20"/>
          <w:szCs w:val="20"/>
        </w:rPr>
        <w:t xml:space="preserve">, </w:t>
      </w:r>
    </w:p>
    <w:p w14:paraId="62925C3E" w14:textId="79997F68"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Summer 2006, Vol. 73, No. 2, Fairness: Its Role in Our Lives (Summer 2006), pp. 541-568.</w:t>
      </w:r>
    </w:p>
    <w:p w14:paraId="254551E3" w14:textId="29954AEC" w:rsidR="0083129B" w:rsidRDefault="0083129B" w:rsidP="00F913BB">
      <w:pPr>
        <w:rPr>
          <w:rFonts w:ascii="Times New Roman" w:hAnsi="Times New Roman" w:cs="Times New Roman"/>
          <w:sz w:val="20"/>
          <w:szCs w:val="20"/>
        </w:rPr>
      </w:pPr>
    </w:p>
    <w:p w14:paraId="2277FC1D" w14:textId="77777777" w:rsidR="008E7849" w:rsidRDefault="008E7849" w:rsidP="008E7849">
      <w:pPr>
        <w:rPr>
          <w:rFonts w:ascii="Times New Roman" w:hAnsi="Times New Roman" w:cs="Times New Roman"/>
          <w:sz w:val="20"/>
          <w:szCs w:val="20"/>
        </w:rPr>
      </w:pPr>
      <w:proofErr w:type="spellStart"/>
      <w:r w:rsidRPr="008E7849">
        <w:rPr>
          <w:rFonts w:ascii="Times New Roman" w:hAnsi="Times New Roman" w:cs="Times New Roman"/>
          <w:sz w:val="20"/>
          <w:szCs w:val="20"/>
        </w:rPr>
        <w:t>Kijakazi</w:t>
      </w:r>
      <w:proofErr w:type="spellEnd"/>
      <w:r w:rsidRPr="008E7849">
        <w:rPr>
          <w:rFonts w:ascii="Times New Roman" w:hAnsi="Times New Roman" w:cs="Times New Roman"/>
          <w:sz w:val="20"/>
          <w:szCs w:val="20"/>
        </w:rPr>
        <w:t xml:space="preserve">, Kilolo, Rachel Marie Brooks Atkins, Mark Paul, Anne Price, Darrick Hamilton, and William A. Darity. </w:t>
      </w:r>
    </w:p>
    <w:p w14:paraId="36D257C6" w14:textId="395C3C09" w:rsidR="008E7849" w:rsidRPr="000C5B91" w:rsidRDefault="008E7849" w:rsidP="008E7849">
      <w:pPr>
        <w:ind w:left="720"/>
        <w:rPr>
          <w:rFonts w:ascii="Times New Roman" w:hAnsi="Times New Roman" w:cs="Times New Roman"/>
          <w:sz w:val="20"/>
          <w:szCs w:val="20"/>
        </w:rPr>
      </w:pPr>
      <w:r w:rsidRPr="008E7849">
        <w:rPr>
          <w:rFonts w:ascii="Times New Roman" w:hAnsi="Times New Roman" w:cs="Times New Roman"/>
          <w:sz w:val="20"/>
          <w:szCs w:val="20"/>
        </w:rPr>
        <w:t>“The Color of Wealth in the Nation’s Capital.” Urban Institute. November 1, 2016. https://www.urban.org/research/publication/color-wealth-nations-capital.</w:t>
      </w:r>
    </w:p>
    <w:p w14:paraId="5F6813F4" w14:textId="3E7E227E" w:rsidR="008E7849" w:rsidRDefault="008E7849" w:rsidP="00F913BB">
      <w:pPr>
        <w:rPr>
          <w:rFonts w:ascii="Times New Roman" w:hAnsi="Times New Roman" w:cs="Times New Roman"/>
          <w:sz w:val="20"/>
          <w:szCs w:val="20"/>
        </w:rPr>
      </w:pPr>
    </w:p>
    <w:p w14:paraId="07FE1444" w14:textId="77777777" w:rsidR="008E7849" w:rsidRPr="000C5B91" w:rsidRDefault="008E7849" w:rsidP="00F913BB">
      <w:pPr>
        <w:rPr>
          <w:rFonts w:ascii="Times New Roman" w:hAnsi="Times New Roman" w:cs="Times New Roman"/>
          <w:sz w:val="20"/>
          <w:szCs w:val="20"/>
        </w:rPr>
      </w:pPr>
    </w:p>
    <w:p w14:paraId="41230DBF" w14:textId="77777777"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Kijakazi, Kilolo, K. Steven Brown, Donnie Charleston, and Charmaine Runes. “What Would it </w:t>
      </w:r>
    </w:p>
    <w:p w14:paraId="78D33080" w14:textId="77777777" w:rsidR="00070873" w:rsidRPr="000C5B91" w:rsidRDefault="00070873" w:rsidP="00070873">
      <w:pPr>
        <w:ind w:firstLine="720"/>
        <w:rPr>
          <w:rFonts w:ascii="Times New Roman" w:hAnsi="Times New Roman" w:cs="Times New Roman"/>
          <w:sz w:val="20"/>
          <w:szCs w:val="20"/>
        </w:rPr>
      </w:pPr>
      <w:r w:rsidRPr="000C5B91">
        <w:rPr>
          <w:rFonts w:ascii="Times New Roman" w:hAnsi="Times New Roman" w:cs="Times New Roman"/>
          <w:sz w:val="20"/>
          <w:szCs w:val="20"/>
        </w:rPr>
        <w:t xml:space="preserve">Take to Overcome the Damaging Effects of Structural Racism and Ensure a More </w:t>
      </w:r>
    </w:p>
    <w:p w14:paraId="58F88FB7" w14:textId="77777777" w:rsidR="00070873" w:rsidRPr="000C5B91" w:rsidRDefault="00070873" w:rsidP="00070873">
      <w:pPr>
        <w:ind w:left="720"/>
        <w:rPr>
          <w:rFonts w:ascii="Times New Roman" w:hAnsi="Times New Roman" w:cs="Times New Roman"/>
          <w:sz w:val="20"/>
          <w:szCs w:val="20"/>
        </w:rPr>
      </w:pPr>
      <w:r w:rsidRPr="000C5B91">
        <w:rPr>
          <w:rFonts w:ascii="Times New Roman" w:hAnsi="Times New Roman" w:cs="Times New Roman"/>
          <w:sz w:val="20"/>
          <w:szCs w:val="20"/>
        </w:rPr>
        <w:t>Equitable Future?” Urban Institute. Accessed July 2021. https://next50.urban.org/question/structural-racism.</w:t>
      </w:r>
    </w:p>
    <w:p w14:paraId="450DE550" w14:textId="77777777" w:rsidR="00070873" w:rsidRPr="000C5B91" w:rsidRDefault="00070873" w:rsidP="00F913BB">
      <w:pPr>
        <w:rPr>
          <w:rFonts w:ascii="Times New Roman" w:hAnsi="Times New Roman" w:cs="Times New Roman"/>
          <w:sz w:val="20"/>
          <w:szCs w:val="20"/>
        </w:rPr>
      </w:pPr>
    </w:p>
    <w:p w14:paraId="74E3D593" w14:textId="77777777" w:rsidR="00E158A9" w:rsidRDefault="00E158A9" w:rsidP="00070873">
      <w:pPr>
        <w:rPr>
          <w:rFonts w:ascii="Times New Roman" w:hAnsi="Times New Roman" w:cs="Times New Roman"/>
          <w:sz w:val="20"/>
          <w:szCs w:val="20"/>
        </w:rPr>
      </w:pPr>
      <w:proofErr w:type="spellStart"/>
      <w:r w:rsidRPr="00E158A9">
        <w:rPr>
          <w:rFonts w:ascii="Times New Roman" w:hAnsi="Times New Roman" w:cs="Times New Roman"/>
          <w:sz w:val="20"/>
          <w:szCs w:val="20"/>
        </w:rPr>
        <w:t>Kisiel</w:t>
      </w:r>
      <w:proofErr w:type="spellEnd"/>
      <w:r w:rsidRPr="00E158A9">
        <w:rPr>
          <w:rFonts w:ascii="Times New Roman" w:hAnsi="Times New Roman" w:cs="Times New Roman"/>
          <w:sz w:val="20"/>
          <w:szCs w:val="20"/>
        </w:rPr>
        <w:t xml:space="preserve">, Caroline. “Loopholes have preserved slavery for more than 150 years after abolition.” </w:t>
      </w:r>
      <w:r w:rsidRPr="00E158A9">
        <w:rPr>
          <w:rFonts w:ascii="Times New Roman" w:hAnsi="Times New Roman" w:cs="Times New Roman"/>
          <w:i/>
          <w:iCs/>
          <w:sz w:val="20"/>
          <w:szCs w:val="20"/>
        </w:rPr>
        <w:t>The Washington Post</w:t>
      </w:r>
      <w:r w:rsidRPr="00E158A9">
        <w:rPr>
          <w:rFonts w:ascii="Times New Roman" w:hAnsi="Times New Roman" w:cs="Times New Roman"/>
          <w:sz w:val="20"/>
          <w:szCs w:val="20"/>
        </w:rPr>
        <w:t xml:space="preserve">, </w:t>
      </w:r>
    </w:p>
    <w:p w14:paraId="20315F11" w14:textId="0CE0D320" w:rsidR="00E158A9" w:rsidRDefault="00E158A9" w:rsidP="00E158A9">
      <w:pPr>
        <w:ind w:left="720"/>
        <w:rPr>
          <w:rFonts w:ascii="Times New Roman" w:hAnsi="Times New Roman" w:cs="Times New Roman"/>
          <w:sz w:val="20"/>
          <w:szCs w:val="20"/>
        </w:rPr>
      </w:pPr>
      <w:r w:rsidRPr="00E158A9">
        <w:rPr>
          <w:rFonts w:ascii="Times New Roman" w:hAnsi="Times New Roman" w:cs="Times New Roman"/>
          <w:sz w:val="20"/>
          <w:szCs w:val="20"/>
        </w:rPr>
        <w:t>January 27, 2021. https://www.washingtonpost.com/outlook/2021/01/27/loopholes-have-preserved-slavery-more-than-150-years-after-abolition/.</w:t>
      </w:r>
    </w:p>
    <w:p w14:paraId="05EB6368" w14:textId="77777777" w:rsidR="00E158A9" w:rsidRDefault="00E158A9" w:rsidP="00070873">
      <w:pPr>
        <w:rPr>
          <w:rFonts w:ascii="Times New Roman" w:hAnsi="Times New Roman" w:cs="Times New Roman"/>
          <w:sz w:val="20"/>
          <w:szCs w:val="20"/>
        </w:rPr>
      </w:pPr>
    </w:p>
    <w:p w14:paraId="3B3BE930" w14:textId="77777777" w:rsidR="006263FF" w:rsidRDefault="006263FF" w:rsidP="00070873">
      <w:pPr>
        <w:rPr>
          <w:rFonts w:ascii="Times New Roman" w:hAnsi="Times New Roman" w:cs="Times New Roman"/>
          <w:sz w:val="20"/>
          <w:szCs w:val="20"/>
        </w:rPr>
      </w:pPr>
      <w:r w:rsidRPr="006263FF">
        <w:rPr>
          <w:rFonts w:ascii="Times New Roman" w:hAnsi="Times New Roman" w:cs="Times New Roman"/>
          <w:sz w:val="20"/>
          <w:szCs w:val="20"/>
        </w:rPr>
        <w:t xml:space="preserve">Kurtz, Annalyn, Tal Yellin and Will </w:t>
      </w:r>
      <w:proofErr w:type="spellStart"/>
      <w:r w:rsidRPr="006263FF">
        <w:rPr>
          <w:rFonts w:ascii="Times New Roman" w:hAnsi="Times New Roman" w:cs="Times New Roman"/>
          <w:sz w:val="20"/>
          <w:szCs w:val="20"/>
        </w:rPr>
        <w:t>Houp</w:t>
      </w:r>
      <w:proofErr w:type="spellEnd"/>
      <w:r w:rsidRPr="006263FF">
        <w:rPr>
          <w:rFonts w:ascii="Times New Roman" w:hAnsi="Times New Roman" w:cs="Times New Roman"/>
          <w:sz w:val="20"/>
          <w:szCs w:val="20"/>
        </w:rPr>
        <w:t xml:space="preserve">. “The US Minimum Wage Through the Years.” </w:t>
      </w:r>
      <w:r w:rsidRPr="006263FF">
        <w:rPr>
          <w:rFonts w:ascii="Times New Roman" w:hAnsi="Times New Roman" w:cs="Times New Roman"/>
          <w:i/>
          <w:iCs/>
          <w:sz w:val="20"/>
          <w:szCs w:val="20"/>
        </w:rPr>
        <w:t>CNN</w:t>
      </w:r>
      <w:r w:rsidRPr="006263FF">
        <w:rPr>
          <w:rFonts w:ascii="Times New Roman" w:hAnsi="Times New Roman" w:cs="Times New Roman"/>
          <w:sz w:val="20"/>
          <w:szCs w:val="20"/>
        </w:rPr>
        <w:t xml:space="preserve">, April 9, 2019. </w:t>
      </w:r>
    </w:p>
    <w:p w14:paraId="234E058C" w14:textId="57C4FD72" w:rsidR="006263FF" w:rsidRDefault="006263FF" w:rsidP="006263FF">
      <w:pPr>
        <w:ind w:firstLine="720"/>
        <w:rPr>
          <w:rFonts w:ascii="Times New Roman" w:hAnsi="Times New Roman" w:cs="Times New Roman"/>
          <w:sz w:val="20"/>
          <w:szCs w:val="20"/>
        </w:rPr>
      </w:pPr>
      <w:r w:rsidRPr="006263FF">
        <w:rPr>
          <w:rFonts w:ascii="Times New Roman" w:hAnsi="Times New Roman" w:cs="Times New Roman"/>
          <w:sz w:val="20"/>
          <w:szCs w:val="20"/>
        </w:rPr>
        <w:t>https://www.cnn.com/interactive/2019/business/us-minimum-wage-by-year/index.html.</w:t>
      </w:r>
    </w:p>
    <w:p w14:paraId="73CEFD92" w14:textId="77777777" w:rsidR="006263FF" w:rsidRDefault="006263FF" w:rsidP="00070873">
      <w:pPr>
        <w:rPr>
          <w:rFonts w:ascii="Times New Roman" w:hAnsi="Times New Roman" w:cs="Times New Roman"/>
          <w:sz w:val="20"/>
          <w:szCs w:val="20"/>
        </w:rPr>
      </w:pPr>
    </w:p>
    <w:p w14:paraId="61C220D2" w14:textId="2D369DBC"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“Legal Highlight: The Civil Rights Act of 1964.” US Department of Labor. Accessed July 2021. </w:t>
      </w:r>
    </w:p>
    <w:p w14:paraId="6F720921" w14:textId="77777777" w:rsidR="00070873" w:rsidRPr="000C5B91" w:rsidRDefault="00070873" w:rsidP="00070873">
      <w:pPr>
        <w:ind w:firstLine="720"/>
        <w:rPr>
          <w:rFonts w:ascii="Times New Roman" w:hAnsi="Times New Roman" w:cs="Times New Roman"/>
          <w:sz w:val="20"/>
          <w:szCs w:val="20"/>
        </w:rPr>
      </w:pPr>
      <w:r w:rsidRPr="000C5B91">
        <w:rPr>
          <w:rFonts w:ascii="Times New Roman" w:hAnsi="Times New Roman" w:cs="Times New Roman"/>
          <w:sz w:val="20"/>
          <w:szCs w:val="20"/>
        </w:rPr>
        <w:t>https://www.dol.gov/agencies/oasam/civil-rights-center/statutes/civil-rights-act-of-1964.</w:t>
      </w:r>
    </w:p>
    <w:p w14:paraId="1186218F" w14:textId="77777777" w:rsidR="00070873" w:rsidRPr="000C5B91" w:rsidRDefault="00070873" w:rsidP="00F913BB">
      <w:pPr>
        <w:rPr>
          <w:rFonts w:ascii="Times New Roman" w:hAnsi="Times New Roman" w:cs="Times New Roman"/>
          <w:sz w:val="20"/>
          <w:szCs w:val="20"/>
        </w:rPr>
      </w:pPr>
    </w:p>
    <w:p w14:paraId="4E780A94" w14:textId="4FEB50C3" w:rsidR="0083129B" w:rsidRPr="000C5B91" w:rsidRDefault="00F913BB" w:rsidP="00F913BB">
      <w:pPr>
        <w:rPr>
          <w:rFonts w:ascii="Times New Roman" w:hAnsi="Times New Roman" w:cs="Times New Roman"/>
          <w:i/>
          <w:iCs/>
          <w:sz w:val="20"/>
          <w:szCs w:val="20"/>
        </w:rPr>
      </w:pPr>
      <w:r w:rsidRPr="000C5B91">
        <w:rPr>
          <w:rFonts w:ascii="Times New Roman" w:hAnsi="Times New Roman" w:cs="Times New Roman"/>
          <w:sz w:val="20"/>
          <w:szCs w:val="20"/>
        </w:rPr>
        <w:t>Lovejoy, Paul. 1989. "The Impact of the Atlantic Slave Trade on Africa: A Review of the Literature." </w:t>
      </w:r>
      <w:r w:rsidRPr="000C5B91">
        <w:rPr>
          <w:rFonts w:ascii="Times New Roman" w:hAnsi="Times New Roman" w:cs="Times New Roman"/>
          <w:i/>
          <w:iCs/>
          <w:sz w:val="20"/>
          <w:szCs w:val="20"/>
        </w:rPr>
        <w:t xml:space="preserve">Journal of </w:t>
      </w:r>
    </w:p>
    <w:p w14:paraId="23E9AA97" w14:textId="6A7BF374"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i/>
          <w:iCs/>
          <w:sz w:val="20"/>
          <w:szCs w:val="20"/>
        </w:rPr>
        <w:t>African History</w:t>
      </w:r>
      <w:r w:rsidRPr="000C5B91">
        <w:rPr>
          <w:rFonts w:ascii="Times New Roman" w:hAnsi="Times New Roman" w:cs="Times New Roman"/>
          <w:sz w:val="20"/>
          <w:szCs w:val="20"/>
        </w:rPr>
        <w:t> 30: 368.</w:t>
      </w:r>
      <w:r w:rsidR="00070873" w:rsidRPr="000C5B91">
        <w:rPr>
          <w:rFonts w:ascii="Times New Roman" w:hAnsi="Times New Roman" w:cs="Times New Roman"/>
          <w:sz w:val="20"/>
          <w:szCs w:val="20"/>
        </w:rPr>
        <w:t xml:space="preserve"> https://www.jstor.org/stable/182914.</w:t>
      </w:r>
    </w:p>
    <w:p w14:paraId="5B2D751E" w14:textId="77777777" w:rsidR="0083129B" w:rsidRPr="000C5B91" w:rsidRDefault="0083129B" w:rsidP="00F913BB">
      <w:pPr>
        <w:rPr>
          <w:rFonts w:ascii="Times New Roman" w:hAnsi="Times New Roman" w:cs="Times New Roman"/>
          <w:sz w:val="20"/>
          <w:szCs w:val="20"/>
        </w:rPr>
      </w:pPr>
    </w:p>
    <w:p w14:paraId="6012818A" w14:textId="77777777"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MacKay, Kathryn. n.d. “Statistics on Slavery.” Weber State University. Accessed July 2021. </w:t>
      </w:r>
    </w:p>
    <w:p w14:paraId="56422431" w14:textId="303799C2"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https://faculty.weber.edu/kmackay/statistics_on_slavery.htm.</w:t>
      </w:r>
    </w:p>
    <w:p w14:paraId="49172025" w14:textId="6808B673" w:rsidR="00070873" w:rsidRPr="000C5B91" w:rsidRDefault="00070873" w:rsidP="00F913BB">
      <w:pPr>
        <w:rPr>
          <w:rFonts w:ascii="Times New Roman" w:hAnsi="Times New Roman" w:cs="Times New Roman"/>
          <w:sz w:val="20"/>
          <w:szCs w:val="20"/>
        </w:rPr>
      </w:pPr>
    </w:p>
    <w:p w14:paraId="5927A3BA" w14:textId="77777777"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Marion, Justin. "HOW COSTLY IS AFFIRMATIVE ACTION? GOVERNMENT CONTRACTING AND </w:t>
      </w:r>
    </w:p>
    <w:p w14:paraId="60C0EBD6" w14:textId="77777777" w:rsidR="00070873" w:rsidRPr="000C5B91" w:rsidRDefault="00070873" w:rsidP="00070873">
      <w:pPr>
        <w:ind w:left="720"/>
        <w:rPr>
          <w:rFonts w:ascii="Times New Roman" w:hAnsi="Times New Roman" w:cs="Times New Roman"/>
          <w:sz w:val="20"/>
          <w:szCs w:val="20"/>
        </w:rPr>
      </w:pPr>
      <w:r w:rsidRPr="000C5B91">
        <w:rPr>
          <w:rFonts w:ascii="Times New Roman" w:hAnsi="Times New Roman" w:cs="Times New Roman"/>
          <w:sz w:val="20"/>
          <w:szCs w:val="20"/>
        </w:rPr>
        <w:t xml:space="preserve">CALIFORNIA'S PROPOSITION 209." </w:t>
      </w:r>
      <w:r w:rsidRPr="000C5B91">
        <w:rPr>
          <w:rFonts w:ascii="Times New Roman" w:hAnsi="Times New Roman" w:cs="Times New Roman"/>
          <w:i/>
          <w:iCs/>
          <w:sz w:val="20"/>
          <w:szCs w:val="20"/>
        </w:rPr>
        <w:t>The Review of Economics and Statistics</w:t>
      </w:r>
      <w:r w:rsidRPr="000C5B91">
        <w:rPr>
          <w:rFonts w:ascii="Times New Roman" w:hAnsi="Times New Roman" w:cs="Times New Roman"/>
          <w:sz w:val="20"/>
          <w:szCs w:val="20"/>
        </w:rPr>
        <w:t xml:space="preserve"> 91, no. 3 (2009): 503-22. http://www.jstor.org/stable/25651355.</w:t>
      </w:r>
    </w:p>
    <w:p w14:paraId="314C5A0E" w14:textId="77777777" w:rsidR="00070873" w:rsidRPr="000C5B91" w:rsidRDefault="00070873" w:rsidP="00F913BB">
      <w:pPr>
        <w:rPr>
          <w:rFonts w:ascii="Times New Roman" w:hAnsi="Times New Roman" w:cs="Times New Roman"/>
          <w:sz w:val="20"/>
          <w:szCs w:val="20"/>
        </w:rPr>
      </w:pPr>
    </w:p>
    <w:p w14:paraId="7FF9FEEE" w14:textId="0FE7F012"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Massey, Douglas S. "The Legacy of the 1968 Fair Housing Act." </w:t>
      </w:r>
      <w:r w:rsidRPr="000C5B91">
        <w:rPr>
          <w:rFonts w:ascii="Times New Roman" w:hAnsi="Times New Roman" w:cs="Times New Roman"/>
          <w:i/>
          <w:iCs/>
          <w:sz w:val="20"/>
          <w:szCs w:val="20"/>
        </w:rPr>
        <w:t>Sociological Forum</w:t>
      </w:r>
      <w:r w:rsidRPr="000C5B91">
        <w:rPr>
          <w:rFonts w:ascii="Times New Roman" w:hAnsi="Times New Roman" w:cs="Times New Roman"/>
          <w:sz w:val="20"/>
          <w:szCs w:val="20"/>
        </w:rPr>
        <w:t xml:space="preserve"> 30, no. S1 (2015): 571-88. </w:t>
      </w:r>
    </w:p>
    <w:p w14:paraId="427354A0" w14:textId="1738FACB"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http://www.jstor.org/stable/43654407.</w:t>
      </w:r>
    </w:p>
    <w:p w14:paraId="4306B9B2" w14:textId="77777777" w:rsidR="00070873" w:rsidRPr="000C5B91" w:rsidRDefault="00070873" w:rsidP="00F913BB">
      <w:pPr>
        <w:rPr>
          <w:rFonts w:ascii="Times New Roman" w:hAnsi="Times New Roman" w:cs="Times New Roman"/>
          <w:sz w:val="20"/>
          <w:szCs w:val="20"/>
        </w:rPr>
      </w:pPr>
    </w:p>
    <w:p w14:paraId="72508BA6" w14:textId="77777777"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McBride, Alex. 2007. “Landmark Cases: Brown v. Board of Education (1954).” The Supreme Court. </w:t>
      </w:r>
    </w:p>
    <w:p w14:paraId="5D825C62" w14:textId="740EAEB0"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https://www.thirteen.org/wnet/supremecourt/rights/landmark_brown.html.</w:t>
      </w:r>
    </w:p>
    <w:p w14:paraId="004FFA65" w14:textId="77777777" w:rsidR="00070873" w:rsidRPr="000C5B91" w:rsidRDefault="00070873" w:rsidP="00F913BB">
      <w:pPr>
        <w:rPr>
          <w:rFonts w:ascii="Times New Roman" w:hAnsi="Times New Roman" w:cs="Times New Roman"/>
          <w:sz w:val="20"/>
          <w:szCs w:val="20"/>
        </w:rPr>
      </w:pPr>
    </w:p>
    <w:p w14:paraId="68A45086" w14:textId="77777777"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Menendian, Stephen and Samir Gambhir. 2018. “Racial Segregation in the San Francisco Bay Area.” Othering and </w:t>
      </w:r>
    </w:p>
    <w:p w14:paraId="6D1F08C5" w14:textId="6028E572"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 xml:space="preserve">Belonging Institute. October 29, 2018. </w:t>
      </w:r>
      <w:r w:rsidR="00070873" w:rsidRPr="000C5B91">
        <w:rPr>
          <w:rFonts w:ascii="Times New Roman" w:hAnsi="Times New Roman" w:cs="Times New Roman"/>
          <w:sz w:val="20"/>
          <w:szCs w:val="20"/>
        </w:rPr>
        <w:t>https://belonging.berkeley.edu/racial-segregation-san-francisco-bay-</w:t>
      </w:r>
      <w:r w:rsidRPr="000C5B91">
        <w:rPr>
          <w:rFonts w:ascii="Times New Roman" w:hAnsi="Times New Roman" w:cs="Times New Roman"/>
          <w:sz w:val="20"/>
          <w:szCs w:val="20"/>
        </w:rPr>
        <w:t>area#footnoteref_z3qd3ka.</w:t>
      </w:r>
    </w:p>
    <w:p w14:paraId="023825A3" w14:textId="77777777" w:rsidR="00070873" w:rsidRPr="000C5B91" w:rsidRDefault="00070873" w:rsidP="00F913BB">
      <w:pPr>
        <w:rPr>
          <w:rFonts w:ascii="Times New Roman" w:hAnsi="Times New Roman" w:cs="Times New Roman"/>
          <w:sz w:val="20"/>
          <w:szCs w:val="20"/>
        </w:rPr>
      </w:pPr>
    </w:p>
    <w:p w14:paraId="267EF825" w14:textId="77777777" w:rsidR="007825CF" w:rsidRPr="000C5B91" w:rsidRDefault="00F913BB" w:rsidP="00F913BB">
      <w:pPr>
        <w:rPr>
          <w:rFonts w:ascii="Times New Roman" w:hAnsi="Times New Roman" w:cs="Times New Roman"/>
        </w:rPr>
      </w:pPr>
      <w:r w:rsidRPr="000C5B91">
        <w:rPr>
          <w:rFonts w:ascii="Times New Roman" w:hAnsi="Times New Roman" w:cs="Times New Roman"/>
          <w:sz w:val="20"/>
          <w:szCs w:val="20"/>
        </w:rPr>
        <w:t>Moffatt, Hannah, Karen Fish, Suzanne Schwenger, and Subha Sankaran. “Let’s Talk: Universal and Targeted</w:t>
      </w:r>
      <w:r w:rsidR="007825CF" w:rsidRPr="000C5B91">
        <w:rPr>
          <w:rFonts w:ascii="Times New Roman" w:hAnsi="Times New Roman" w:cs="Times New Roman"/>
        </w:rPr>
        <w:t xml:space="preserve"> </w:t>
      </w:r>
    </w:p>
    <w:p w14:paraId="5AA0605B" w14:textId="02C3A433" w:rsidR="00F913BB" w:rsidRPr="000C5B91" w:rsidRDefault="007825CF" w:rsidP="007825CF">
      <w:pPr>
        <w:ind w:left="720"/>
        <w:rPr>
          <w:rFonts w:ascii="Times New Roman" w:hAnsi="Times New Roman" w:cs="Times New Roman"/>
          <w:sz w:val="20"/>
          <w:szCs w:val="20"/>
        </w:rPr>
      </w:pPr>
      <w:r w:rsidRPr="000C5B91">
        <w:rPr>
          <w:rFonts w:ascii="Times New Roman" w:hAnsi="Times New Roman" w:cs="Times New Roman"/>
          <w:sz w:val="20"/>
          <w:szCs w:val="20"/>
        </w:rPr>
        <w:lastRenderedPageBreak/>
        <w:t>Approaches to Health Equity.” National Collaborating Centre for Determinants of Health. 2013. https://nccdh.ca/images/uploads/Approaches_EN_Final.pdf.</w:t>
      </w:r>
    </w:p>
    <w:p w14:paraId="473D16CC" w14:textId="77777777" w:rsidR="00070873" w:rsidRPr="000C5B91" w:rsidRDefault="00070873" w:rsidP="00F913BB">
      <w:pPr>
        <w:rPr>
          <w:rFonts w:ascii="Times New Roman" w:hAnsi="Times New Roman" w:cs="Times New Roman"/>
          <w:sz w:val="20"/>
          <w:szCs w:val="20"/>
        </w:rPr>
      </w:pPr>
    </w:p>
    <w:p w14:paraId="1B986DA2" w14:textId="77777777" w:rsidR="004B21D8" w:rsidRDefault="004B21D8" w:rsidP="00F913BB">
      <w:pPr>
        <w:rPr>
          <w:rFonts w:ascii="Times New Roman" w:hAnsi="Times New Roman" w:cs="Times New Roman"/>
          <w:sz w:val="20"/>
          <w:szCs w:val="20"/>
        </w:rPr>
      </w:pPr>
      <w:proofErr w:type="spellStart"/>
      <w:r w:rsidRPr="004B21D8">
        <w:rPr>
          <w:rFonts w:ascii="Times New Roman" w:hAnsi="Times New Roman" w:cs="Times New Roman"/>
          <w:sz w:val="20"/>
          <w:szCs w:val="20"/>
        </w:rPr>
        <w:t>Nadworny</w:t>
      </w:r>
      <w:proofErr w:type="spellEnd"/>
      <w:r w:rsidRPr="004B21D8">
        <w:rPr>
          <w:rFonts w:ascii="Times New Roman" w:hAnsi="Times New Roman" w:cs="Times New Roman"/>
          <w:sz w:val="20"/>
          <w:szCs w:val="20"/>
        </w:rPr>
        <w:t xml:space="preserve">, Elissa and Cory Turner. “This Supreme Court Case Made School District Lines A Tool For </w:t>
      </w:r>
    </w:p>
    <w:p w14:paraId="5AA28645" w14:textId="433170B8" w:rsidR="004B21D8" w:rsidRDefault="004B21D8" w:rsidP="004B21D8">
      <w:pPr>
        <w:ind w:left="720"/>
        <w:rPr>
          <w:rFonts w:ascii="Times New Roman" w:hAnsi="Times New Roman" w:cs="Times New Roman"/>
          <w:sz w:val="20"/>
          <w:szCs w:val="20"/>
        </w:rPr>
      </w:pPr>
      <w:r w:rsidRPr="004B21D8">
        <w:rPr>
          <w:rFonts w:ascii="Times New Roman" w:hAnsi="Times New Roman" w:cs="Times New Roman"/>
          <w:sz w:val="20"/>
          <w:szCs w:val="20"/>
        </w:rPr>
        <w:t xml:space="preserve">Segregation.” </w:t>
      </w:r>
      <w:r w:rsidRPr="004B21D8">
        <w:rPr>
          <w:rFonts w:ascii="Times New Roman" w:hAnsi="Times New Roman" w:cs="Times New Roman"/>
          <w:i/>
          <w:iCs/>
          <w:sz w:val="20"/>
          <w:szCs w:val="20"/>
        </w:rPr>
        <w:t>NPR,</w:t>
      </w:r>
      <w:r w:rsidRPr="004B21D8">
        <w:rPr>
          <w:rFonts w:ascii="Times New Roman" w:hAnsi="Times New Roman" w:cs="Times New Roman"/>
          <w:sz w:val="20"/>
          <w:szCs w:val="20"/>
        </w:rPr>
        <w:t xml:space="preserve"> July 25, 2019. https://www.npr.org/2019/07/25/739493839/this-supreme-court-case-made-school-district-lines-a-tool-for-segregation.</w:t>
      </w:r>
    </w:p>
    <w:p w14:paraId="36DE4275" w14:textId="77777777" w:rsidR="004B21D8" w:rsidRDefault="004B21D8" w:rsidP="00F913BB">
      <w:pPr>
        <w:rPr>
          <w:rFonts w:ascii="Times New Roman" w:hAnsi="Times New Roman" w:cs="Times New Roman"/>
          <w:sz w:val="20"/>
          <w:szCs w:val="20"/>
        </w:rPr>
      </w:pPr>
    </w:p>
    <w:p w14:paraId="617BBE9B" w14:textId="72419FF6" w:rsidR="00923681" w:rsidRDefault="00923681" w:rsidP="00F913BB">
      <w:pPr>
        <w:rPr>
          <w:rFonts w:ascii="Times New Roman" w:hAnsi="Times New Roman" w:cs="Times New Roman"/>
          <w:sz w:val="20"/>
          <w:szCs w:val="20"/>
        </w:rPr>
      </w:pPr>
      <w:r w:rsidRPr="00923681">
        <w:rPr>
          <w:rFonts w:ascii="Times New Roman" w:hAnsi="Times New Roman" w:cs="Times New Roman"/>
          <w:sz w:val="20"/>
          <w:szCs w:val="20"/>
        </w:rPr>
        <w:t xml:space="preserve">Neumann, Jeff and Tracy Matsue </w:t>
      </w:r>
      <w:proofErr w:type="spellStart"/>
      <w:r w:rsidRPr="00923681">
        <w:rPr>
          <w:rFonts w:ascii="Times New Roman" w:hAnsi="Times New Roman" w:cs="Times New Roman"/>
          <w:sz w:val="20"/>
          <w:szCs w:val="20"/>
        </w:rPr>
        <w:t>Loeffelholz</w:t>
      </w:r>
      <w:proofErr w:type="spellEnd"/>
      <w:r w:rsidRPr="00923681">
        <w:rPr>
          <w:rFonts w:ascii="Times New Roman" w:hAnsi="Times New Roman" w:cs="Times New Roman"/>
          <w:sz w:val="20"/>
          <w:szCs w:val="20"/>
        </w:rPr>
        <w:t xml:space="preserve">. “40 Acres and a Mule Would Be at Least $6.4 Trillion Today—What </w:t>
      </w:r>
    </w:p>
    <w:p w14:paraId="6ED28F43" w14:textId="07A480CA" w:rsidR="00923681" w:rsidRDefault="00923681" w:rsidP="00923681">
      <w:pPr>
        <w:ind w:left="720"/>
        <w:rPr>
          <w:rFonts w:ascii="Times New Roman" w:hAnsi="Times New Roman" w:cs="Times New Roman"/>
          <w:sz w:val="20"/>
          <w:szCs w:val="20"/>
        </w:rPr>
      </w:pPr>
      <w:r w:rsidRPr="00923681">
        <w:rPr>
          <w:rFonts w:ascii="Times New Roman" w:hAnsi="Times New Roman" w:cs="Times New Roman"/>
          <w:sz w:val="20"/>
          <w:szCs w:val="20"/>
        </w:rPr>
        <w:t xml:space="preserve">the U.S. Really Owes </w:t>
      </w:r>
      <w:r w:rsidR="00BF3CC1">
        <w:rPr>
          <w:rFonts w:ascii="Times New Roman" w:hAnsi="Times New Roman" w:cs="Times New Roman"/>
          <w:sz w:val="20"/>
          <w:szCs w:val="20"/>
        </w:rPr>
        <w:t>Black</w:t>
      </w:r>
      <w:r w:rsidRPr="00923681">
        <w:rPr>
          <w:rFonts w:ascii="Times New Roman" w:hAnsi="Times New Roman" w:cs="Times New Roman"/>
          <w:sz w:val="20"/>
          <w:szCs w:val="20"/>
        </w:rPr>
        <w:t xml:space="preserve"> America.” </w:t>
      </w:r>
      <w:r w:rsidRPr="00923681">
        <w:rPr>
          <w:rFonts w:ascii="Times New Roman" w:hAnsi="Times New Roman" w:cs="Times New Roman"/>
          <w:i/>
          <w:iCs/>
          <w:sz w:val="20"/>
          <w:szCs w:val="20"/>
        </w:rPr>
        <w:t>Yes Magazine</w:t>
      </w:r>
      <w:r w:rsidRPr="00923681">
        <w:rPr>
          <w:rFonts w:ascii="Times New Roman" w:hAnsi="Times New Roman" w:cs="Times New Roman"/>
          <w:sz w:val="20"/>
          <w:szCs w:val="20"/>
        </w:rPr>
        <w:t>, May 14, 2015. https://www.yesmagazine.org/issue/make-right/2015/05/14/infographic-40-acres-and-a-mule-would-be-at-least-64-trillion-today/.</w:t>
      </w:r>
    </w:p>
    <w:p w14:paraId="7766985F" w14:textId="77777777" w:rsidR="00923681" w:rsidRDefault="00923681" w:rsidP="00F913BB">
      <w:pPr>
        <w:rPr>
          <w:rFonts w:ascii="Times New Roman" w:hAnsi="Times New Roman" w:cs="Times New Roman"/>
          <w:sz w:val="20"/>
          <w:szCs w:val="20"/>
        </w:rPr>
      </w:pPr>
    </w:p>
    <w:p w14:paraId="5F85F002" w14:textId="034B3616"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Norton, Melissa. 2020. “Civil Rights and the Urban Tools of Dispossession (1920-1970).” Sanford World Policy </w:t>
      </w:r>
    </w:p>
    <w:p w14:paraId="559D6763" w14:textId="1F1C44DF"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 xml:space="preserve">Center. </w:t>
      </w:r>
      <w:r w:rsidR="00070873" w:rsidRPr="000C5B91">
        <w:rPr>
          <w:rFonts w:ascii="Times New Roman" w:hAnsi="Times New Roman" w:cs="Times New Roman"/>
          <w:sz w:val="20"/>
          <w:szCs w:val="20"/>
        </w:rPr>
        <w:t>https://wfpc.sanford.duke.edu/durham-food-history/civil-rights-urban-tools-dispossession-1920-</w:t>
      </w:r>
      <w:r w:rsidRPr="000C5B91">
        <w:rPr>
          <w:rFonts w:ascii="Times New Roman" w:hAnsi="Times New Roman" w:cs="Times New Roman"/>
          <w:sz w:val="20"/>
          <w:szCs w:val="20"/>
        </w:rPr>
        <w:t>1970.</w:t>
      </w:r>
    </w:p>
    <w:p w14:paraId="546B2FE8" w14:textId="77777777" w:rsidR="00070873" w:rsidRPr="000C5B91" w:rsidRDefault="00070873" w:rsidP="00F913BB">
      <w:pPr>
        <w:rPr>
          <w:rFonts w:ascii="Times New Roman" w:hAnsi="Times New Roman" w:cs="Times New Roman"/>
          <w:sz w:val="20"/>
          <w:szCs w:val="20"/>
        </w:rPr>
      </w:pPr>
    </w:p>
    <w:p w14:paraId="0B2ABBB7" w14:textId="77777777"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Pager, </w:t>
      </w:r>
      <w:proofErr w:type="spellStart"/>
      <w:r w:rsidRPr="000C5B91">
        <w:rPr>
          <w:rFonts w:ascii="Times New Roman" w:hAnsi="Times New Roman" w:cs="Times New Roman"/>
          <w:sz w:val="20"/>
          <w:szCs w:val="20"/>
        </w:rPr>
        <w:t>Devah</w:t>
      </w:r>
      <w:proofErr w:type="spellEnd"/>
      <w:r w:rsidRPr="000C5B91">
        <w:rPr>
          <w:rFonts w:ascii="Times New Roman" w:hAnsi="Times New Roman" w:cs="Times New Roman"/>
          <w:sz w:val="20"/>
          <w:szCs w:val="20"/>
        </w:rPr>
        <w:t xml:space="preserve">, and Hana Shepherd. "The Sociology of Discrimination: Racial Discrimination in Employment, </w:t>
      </w:r>
    </w:p>
    <w:p w14:paraId="12942320" w14:textId="2606AFF4"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 xml:space="preserve">Housing, Credit, and Consumer Markets." </w:t>
      </w:r>
      <w:r w:rsidRPr="000C5B91">
        <w:rPr>
          <w:rFonts w:ascii="Times New Roman" w:hAnsi="Times New Roman" w:cs="Times New Roman"/>
          <w:i/>
          <w:iCs/>
          <w:sz w:val="20"/>
          <w:szCs w:val="20"/>
        </w:rPr>
        <w:t>Annual Review of Sociology</w:t>
      </w:r>
      <w:r w:rsidRPr="000C5B91">
        <w:rPr>
          <w:rFonts w:ascii="Times New Roman" w:hAnsi="Times New Roman" w:cs="Times New Roman"/>
          <w:sz w:val="20"/>
          <w:szCs w:val="20"/>
        </w:rPr>
        <w:t xml:space="preserve"> 34 (2008): 181-209. http://www.jstor.org/stable/29737787.</w:t>
      </w:r>
    </w:p>
    <w:p w14:paraId="46505844" w14:textId="77777777" w:rsidR="00070873" w:rsidRPr="000C5B91" w:rsidRDefault="00070873" w:rsidP="00F913BB">
      <w:pPr>
        <w:rPr>
          <w:rFonts w:ascii="Times New Roman" w:hAnsi="Times New Roman" w:cs="Times New Roman"/>
          <w:sz w:val="20"/>
          <w:szCs w:val="20"/>
        </w:rPr>
      </w:pPr>
    </w:p>
    <w:p w14:paraId="0C850613" w14:textId="4DE63A39"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Peterson, Dana M. and Catherine L Mann. “Closing the Racial Inequality Gaps: The Economic Cost of </w:t>
      </w:r>
      <w:r w:rsidR="00BF3CC1">
        <w:rPr>
          <w:rFonts w:ascii="Times New Roman" w:hAnsi="Times New Roman" w:cs="Times New Roman"/>
          <w:sz w:val="20"/>
          <w:szCs w:val="20"/>
        </w:rPr>
        <w:t>Black</w:t>
      </w:r>
      <w:r w:rsidRPr="000C5B91">
        <w:rPr>
          <w:rFonts w:ascii="Times New Roman" w:hAnsi="Times New Roman" w:cs="Times New Roman"/>
          <w:sz w:val="20"/>
          <w:szCs w:val="20"/>
        </w:rPr>
        <w:t xml:space="preserve"> </w:t>
      </w:r>
    </w:p>
    <w:p w14:paraId="58143427" w14:textId="135705C5"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Inequality in the U.S.” Citi Global Perspectives and Solutions. September 2020. https://ir.citi.com/NvIUklHPilz14Hwd3oxqZBLMn1_XPqo5FrxsZD0x6hhil84ZxaxEuJUWmak51UHvYk75VKeHCMI%3D.</w:t>
      </w:r>
    </w:p>
    <w:p w14:paraId="4354A24E" w14:textId="77777777" w:rsidR="00070873" w:rsidRPr="000C5B91" w:rsidRDefault="00070873" w:rsidP="00F913BB">
      <w:pPr>
        <w:rPr>
          <w:rFonts w:ascii="Times New Roman" w:hAnsi="Times New Roman" w:cs="Times New Roman"/>
          <w:sz w:val="20"/>
          <w:szCs w:val="20"/>
        </w:rPr>
      </w:pPr>
    </w:p>
    <w:p w14:paraId="43DF81E9" w14:textId="77777777"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"Plessy v. Ferguson." Oyez. Accessed August 2, 2021. https://www.oyez.org/cases/1850-1900/163us537.</w:t>
      </w:r>
    </w:p>
    <w:p w14:paraId="3F1FD948" w14:textId="77777777" w:rsidR="00070873" w:rsidRPr="000C5B91" w:rsidRDefault="00070873" w:rsidP="00F913BB">
      <w:pPr>
        <w:rPr>
          <w:rFonts w:ascii="Times New Roman" w:hAnsi="Times New Roman" w:cs="Times New Roman"/>
          <w:sz w:val="20"/>
          <w:szCs w:val="20"/>
        </w:rPr>
      </w:pPr>
    </w:p>
    <w:p w14:paraId="4F8F581F" w14:textId="635E98FC"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Ponti, Crystal. 2019. “America's History of Slavery Began Long Before Jamestown.” History. </w:t>
      </w:r>
    </w:p>
    <w:p w14:paraId="1A21987B" w14:textId="2D9D77CE" w:rsidR="00F913BB" w:rsidRPr="000C5B91" w:rsidRDefault="00070873" w:rsidP="00070873">
      <w:pPr>
        <w:ind w:left="720"/>
        <w:rPr>
          <w:rFonts w:ascii="Times New Roman" w:hAnsi="Times New Roman" w:cs="Times New Roman"/>
          <w:sz w:val="20"/>
          <w:szCs w:val="20"/>
        </w:rPr>
      </w:pPr>
      <w:r w:rsidRPr="000C5B91">
        <w:rPr>
          <w:rFonts w:ascii="Times New Roman" w:hAnsi="Times New Roman" w:cs="Times New Roman"/>
          <w:sz w:val="20"/>
          <w:szCs w:val="20"/>
        </w:rPr>
        <w:t>https://www.history.com/news/american-slavery-before-jamestown-</w:t>
      </w:r>
      <w:r w:rsidR="00F913BB" w:rsidRPr="000C5B91">
        <w:rPr>
          <w:rFonts w:ascii="Times New Roman" w:hAnsi="Times New Roman" w:cs="Times New Roman"/>
          <w:sz w:val="20"/>
          <w:szCs w:val="20"/>
        </w:rPr>
        <w:t>1619#:~:text=The%20arrival%20of%20the%20first,as%20early%20as%20the%201500s.</w:t>
      </w:r>
    </w:p>
    <w:p w14:paraId="7D652B21" w14:textId="77777777" w:rsidR="00070873" w:rsidRPr="000C5B91" w:rsidRDefault="00070873" w:rsidP="00F913BB">
      <w:pPr>
        <w:rPr>
          <w:rFonts w:ascii="Times New Roman" w:hAnsi="Times New Roman" w:cs="Times New Roman"/>
          <w:sz w:val="20"/>
          <w:szCs w:val="20"/>
        </w:rPr>
      </w:pPr>
    </w:p>
    <w:p w14:paraId="0C3B1086" w14:textId="068E5375" w:rsidR="006263FF" w:rsidRDefault="006263FF" w:rsidP="006263FF">
      <w:pPr>
        <w:rPr>
          <w:rFonts w:ascii="Times New Roman" w:hAnsi="Times New Roman" w:cs="Times New Roman"/>
          <w:sz w:val="20"/>
          <w:szCs w:val="20"/>
        </w:rPr>
      </w:pPr>
      <w:r w:rsidRPr="006263FF">
        <w:rPr>
          <w:rFonts w:ascii="Times New Roman" w:hAnsi="Times New Roman" w:cs="Times New Roman"/>
          <w:sz w:val="20"/>
          <w:szCs w:val="20"/>
        </w:rPr>
        <w:t xml:space="preserve">Powell, Jim. “Why Did FDR’s New Deal Harm </w:t>
      </w:r>
      <w:r w:rsidR="00BF3CC1">
        <w:rPr>
          <w:rFonts w:ascii="Times New Roman" w:hAnsi="Times New Roman" w:cs="Times New Roman"/>
          <w:sz w:val="20"/>
          <w:szCs w:val="20"/>
        </w:rPr>
        <w:t>Black</w:t>
      </w:r>
      <w:r w:rsidRPr="006263FF">
        <w:rPr>
          <w:rFonts w:ascii="Times New Roman" w:hAnsi="Times New Roman" w:cs="Times New Roman"/>
          <w:sz w:val="20"/>
          <w:szCs w:val="20"/>
        </w:rPr>
        <w:t xml:space="preserve">s?” CATO Institute. December 3, 2003. </w:t>
      </w:r>
    </w:p>
    <w:p w14:paraId="3E699CF0" w14:textId="1A434E59" w:rsidR="006263FF" w:rsidRDefault="006263FF" w:rsidP="006263FF">
      <w:pPr>
        <w:ind w:firstLine="720"/>
        <w:rPr>
          <w:rFonts w:ascii="Times New Roman" w:hAnsi="Times New Roman" w:cs="Times New Roman"/>
          <w:sz w:val="20"/>
          <w:szCs w:val="20"/>
        </w:rPr>
      </w:pPr>
      <w:r w:rsidRPr="006263FF">
        <w:rPr>
          <w:rFonts w:ascii="Times New Roman" w:hAnsi="Times New Roman" w:cs="Times New Roman"/>
          <w:sz w:val="20"/>
          <w:szCs w:val="20"/>
        </w:rPr>
        <w:t>https://www.cato.org/commentary/why-did-fdrs-new-deal-harm-</w:t>
      </w:r>
      <w:r w:rsidR="00BF3CC1">
        <w:rPr>
          <w:rFonts w:ascii="Times New Roman" w:hAnsi="Times New Roman" w:cs="Times New Roman"/>
          <w:sz w:val="20"/>
          <w:szCs w:val="20"/>
        </w:rPr>
        <w:t>Black</w:t>
      </w:r>
      <w:r w:rsidRPr="006263FF">
        <w:rPr>
          <w:rFonts w:ascii="Times New Roman" w:hAnsi="Times New Roman" w:cs="Times New Roman"/>
          <w:sz w:val="20"/>
          <w:szCs w:val="20"/>
        </w:rPr>
        <w:t>s.</w:t>
      </w:r>
    </w:p>
    <w:p w14:paraId="585ED66C" w14:textId="77777777" w:rsidR="006263FF" w:rsidRDefault="006263FF" w:rsidP="00F913BB">
      <w:pPr>
        <w:rPr>
          <w:rFonts w:ascii="Times New Roman" w:hAnsi="Times New Roman" w:cs="Times New Roman"/>
          <w:sz w:val="20"/>
          <w:szCs w:val="20"/>
        </w:rPr>
      </w:pPr>
    </w:p>
    <w:p w14:paraId="55C6CA22" w14:textId="4954C653"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Powell, John, Stephen </w:t>
      </w:r>
      <w:proofErr w:type="spellStart"/>
      <w:r w:rsidRPr="000C5B91">
        <w:rPr>
          <w:rFonts w:ascii="Times New Roman" w:hAnsi="Times New Roman" w:cs="Times New Roman"/>
          <w:sz w:val="20"/>
          <w:szCs w:val="20"/>
        </w:rPr>
        <w:t>Menendian</w:t>
      </w:r>
      <w:proofErr w:type="spellEnd"/>
      <w:r w:rsidRPr="000C5B91">
        <w:rPr>
          <w:rFonts w:ascii="Times New Roman" w:hAnsi="Times New Roman" w:cs="Times New Roman"/>
          <w:sz w:val="20"/>
          <w:szCs w:val="20"/>
        </w:rPr>
        <w:t xml:space="preserve">, and Wendy Ake. “Targeted Universalism: Policy &amp; Practice.” Othering and </w:t>
      </w:r>
    </w:p>
    <w:p w14:paraId="6BE9D6E9" w14:textId="17CABEE3" w:rsidR="00070873" w:rsidRPr="000C5B91" w:rsidRDefault="00F913BB" w:rsidP="006263FF">
      <w:pPr>
        <w:ind w:firstLine="720"/>
        <w:rPr>
          <w:rFonts w:ascii="Times New Roman" w:hAnsi="Times New Roman" w:cs="Times New Roman"/>
          <w:sz w:val="20"/>
          <w:szCs w:val="20"/>
        </w:rPr>
      </w:pPr>
      <w:r w:rsidRPr="000C5B91">
        <w:rPr>
          <w:rFonts w:ascii="Times New Roman" w:hAnsi="Times New Roman" w:cs="Times New Roman"/>
          <w:sz w:val="20"/>
          <w:szCs w:val="20"/>
        </w:rPr>
        <w:t>Belonging Institute. May 8, 2019. https://belonging.berkeley.edu/targeteduniversalism.</w:t>
      </w:r>
    </w:p>
    <w:p w14:paraId="5C7DF37A" w14:textId="77777777" w:rsidR="00070873" w:rsidRPr="000C5B91" w:rsidRDefault="00070873" w:rsidP="00070873">
      <w:pPr>
        <w:rPr>
          <w:rFonts w:ascii="Times New Roman" w:hAnsi="Times New Roman" w:cs="Times New Roman"/>
          <w:sz w:val="20"/>
          <w:szCs w:val="20"/>
        </w:rPr>
      </w:pPr>
    </w:p>
    <w:p w14:paraId="66F263EA" w14:textId="77777777"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“Proposition 209: Prohibition Against Discrimination or Preferential Treatment by State and Other Public Entities.” </w:t>
      </w:r>
    </w:p>
    <w:p w14:paraId="7BEFF014" w14:textId="77777777" w:rsidR="00070873" w:rsidRPr="000C5B91" w:rsidRDefault="00070873" w:rsidP="00070873">
      <w:pPr>
        <w:ind w:firstLine="720"/>
        <w:rPr>
          <w:rFonts w:ascii="Times New Roman" w:hAnsi="Times New Roman" w:cs="Times New Roman"/>
          <w:sz w:val="20"/>
          <w:szCs w:val="20"/>
        </w:rPr>
      </w:pPr>
      <w:r w:rsidRPr="000C5B91">
        <w:rPr>
          <w:rFonts w:ascii="Times New Roman" w:hAnsi="Times New Roman" w:cs="Times New Roman"/>
          <w:sz w:val="20"/>
          <w:szCs w:val="20"/>
        </w:rPr>
        <w:t>Legislative Analyst’s Office. November 1996. https://lao.ca.gov/ballot/1996/prop209_11_1996.html.</w:t>
      </w:r>
    </w:p>
    <w:p w14:paraId="0105F468" w14:textId="77777777" w:rsidR="00070873" w:rsidRPr="000C5B91" w:rsidRDefault="00070873" w:rsidP="00F913BB">
      <w:pPr>
        <w:rPr>
          <w:rFonts w:ascii="Times New Roman" w:hAnsi="Times New Roman" w:cs="Times New Roman"/>
          <w:sz w:val="20"/>
          <w:szCs w:val="20"/>
        </w:rPr>
      </w:pPr>
    </w:p>
    <w:p w14:paraId="1EEE49C2" w14:textId="428EF2D0"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Ransom, Roger. “Economics of the Civil War”. EH.Net Encyclopedia, edited by Robert </w:t>
      </w:r>
      <w:proofErr w:type="spellStart"/>
      <w:r w:rsidRPr="000C5B91">
        <w:rPr>
          <w:rFonts w:ascii="Times New Roman" w:hAnsi="Times New Roman" w:cs="Times New Roman"/>
          <w:sz w:val="20"/>
          <w:szCs w:val="20"/>
        </w:rPr>
        <w:t>Whaples</w:t>
      </w:r>
      <w:proofErr w:type="spellEnd"/>
      <w:r w:rsidRPr="000C5B91">
        <w:rPr>
          <w:rFonts w:ascii="Times New Roman" w:hAnsi="Times New Roman" w:cs="Times New Roman"/>
          <w:sz w:val="20"/>
          <w:szCs w:val="20"/>
        </w:rPr>
        <w:t xml:space="preserve">. August 24, 2001. </w:t>
      </w:r>
    </w:p>
    <w:p w14:paraId="528474D6" w14:textId="0CA2E50B"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http://eh.net/encyclopedia/the-economics-of-the-civil-war/.</w:t>
      </w:r>
    </w:p>
    <w:p w14:paraId="1A2339E6" w14:textId="77777777" w:rsidR="00070873" w:rsidRPr="000C5B91" w:rsidRDefault="00070873" w:rsidP="00F913BB">
      <w:pPr>
        <w:rPr>
          <w:rFonts w:ascii="Times New Roman" w:hAnsi="Times New Roman" w:cs="Times New Roman"/>
          <w:sz w:val="20"/>
          <w:szCs w:val="20"/>
        </w:rPr>
      </w:pPr>
    </w:p>
    <w:p w14:paraId="0C602147" w14:textId="77777777"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Reardon, Sean and Ann Owens. 2014. “60 Years After ‘Brown’: Trends and Consequences of School Segregation.” </w:t>
      </w:r>
    </w:p>
    <w:p w14:paraId="3E831055" w14:textId="5470F47C"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i/>
          <w:iCs/>
          <w:sz w:val="20"/>
          <w:szCs w:val="20"/>
        </w:rPr>
        <w:t>Annual Review of Sociology</w:t>
      </w:r>
      <w:r w:rsidRPr="000C5B91">
        <w:rPr>
          <w:rFonts w:ascii="Times New Roman" w:hAnsi="Times New Roman" w:cs="Times New Roman"/>
          <w:sz w:val="20"/>
          <w:szCs w:val="20"/>
        </w:rPr>
        <w:t xml:space="preserve"> 40, no. 1: 199-218. https://doi.org/10.1146/annurev-soc-071913-043152.</w:t>
      </w:r>
    </w:p>
    <w:p w14:paraId="3661631D" w14:textId="77777777" w:rsidR="00070873" w:rsidRPr="000C5B91" w:rsidRDefault="00070873" w:rsidP="00F913BB">
      <w:pPr>
        <w:rPr>
          <w:rFonts w:ascii="Times New Roman" w:hAnsi="Times New Roman" w:cs="Times New Roman"/>
          <w:sz w:val="20"/>
          <w:szCs w:val="20"/>
        </w:rPr>
      </w:pPr>
    </w:p>
    <w:p w14:paraId="70DE95DE" w14:textId="77777777" w:rsidR="00070873" w:rsidRPr="000C5B91" w:rsidRDefault="00F913BB" w:rsidP="00F913BB">
      <w:pPr>
        <w:rPr>
          <w:rFonts w:ascii="Times New Roman" w:hAnsi="Times New Roman" w:cs="Times New Roman"/>
          <w:sz w:val="20"/>
          <w:szCs w:val="20"/>
        </w:rPr>
      </w:pPr>
      <w:proofErr w:type="spellStart"/>
      <w:r w:rsidRPr="000C5B91">
        <w:rPr>
          <w:rFonts w:ascii="Times New Roman" w:hAnsi="Times New Roman" w:cs="Times New Roman"/>
          <w:sz w:val="20"/>
          <w:szCs w:val="20"/>
        </w:rPr>
        <w:t>Recchiuti</w:t>
      </w:r>
      <w:proofErr w:type="spellEnd"/>
      <w:r w:rsidRPr="000C5B91">
        <w:rPr>
          <w:rFonts w:ascii="Times New Roman" w:hAnsi="Times New Roman" w:cs="Times New Roman"/>
          <w:sz w:val="20"/>
          <w:szCs w:val="20"/>
        </w:rPr>
        <w:t xml:space="preserve">, John Louis. “The New Deal.” Khan Academy. Accessed July 2021. </w:t>
      </w:r>
    </w:p>
    <w:p w14:paraId="45165782" w14:textId="512418F7"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https://www.khanacademy.org/humanities/us-history/rise-to-world-power/great-depression/a/the-new-deal.</w:t>
      </w:r>
    </w:p>
    <w:p w14:paraId="740C6E37" w14:textId="3D446F17" w:rsidR="00070873" w:rsidRPr="000C5B91" w:rsidRDefault="00070873" w:rsidP="00F913BB">
      <w:pPr>
        <w:rPr>
          <w:rFonts w:ascii="Times New Roman" w:hAnsi="Times New Roman" w:cs="Times New Roman"/>
          <w:sz w:val="20"/>
          <w:szCs w:val="20"/>
        </w:rPr>
      </w:pPr>
      <w:r w:rsidRPr="000C5B91">
        <w:rPr>
          <w:rFonts w:ascii="Times New Roman" w:hAnsi="Times New Roman" w:cs="Times New Roman"/>
          <w:sz w:val="20"/>
          <w:szCs w:val="20"/>
        </w:rPr>
        <w:tab/>
      </w:r>
    </w:p>
    <w:p w14:paraId="6F34E2C5" w14:textId="52347C12" w:rsidR="0003601F" w:rsidRDefault="0003601F" w:rsidP="00F913BB">
      <w:pPr>
        <w:rPr>
          <w:rFonts w:ascii="Times New Roman" w:hAnsi="Times New Roman" w:cs="Times New Roman"/>
          <w:sz w:val="20"/>
          <w:szCs w:val="20"/>
        </w:rPr>
      </w:pPr>
      <w:r w:rsidRPr="0003601F">
        <w:rPr>
          <w:rFonts w:ascii="Times New Roman" w:hAnsi="Times New Roman" w:cs="Times New Roman"/>
          <w:sz w:val="20"/>
          <w:szCs w:val="20"/>
        </w:rPr>
        <w:t xml:space="preserve">Reeves, Richard and Christopher Pulliam. “No room at the top: The stark divide in </w:t>
      </w:r>
      <w:r w:rsidR="00BF3CC1">
        <w:rPr>
          <w:rFonts w:ascii="Times New Roman" w:hAnsi="Times New Roman" w:cs="Times New Roman"/>
          <w:sz w:val="20"/>
          <w:szCs w:val="20"/>
        </w:rPr>
        <w:t>Black</w:t>
      </w:r>
      <w:r w:rsidRPr="0003601F">
        <w:rPr>
          <w:rFonts w:ascii="Times New Roman" w:hAnsi="Times New Roman" w:cs="Times New Roman"/>
          <w:sz w:val="20"/>
          <w:szCs w:val="20"/>
        </w:rPr>
        <w:t xml:space="preserve"> and </w:t>
      </w:r>
      <w:r w:rsidR="00BF3CC1">
        <w:rPr>
          <w:rFonts w:ascii="Times New Roman" w:hAnsi="Times New Roman" w:cs="Times New Roman"/>
          <w:sz w:val="20"/>
          <w:szCs w:val="20"/>
        </w:rPr>
        <w:t>White</w:t>
      </w:r>
      <w:r w:rsidRPr="0003601F">
        <w:rPr>
          <w:rFonts w:ascii="Times New Roman" w:hAnsi="Times New Roman" w:cs="Times New Roman"/>
          <w:sz w:val="20"/>
          <w:szCs w:val="20"/>
        </w:rPr>
        <w:t xml:space="preserve"> economic </w:t>
      </w:r>
    </w:p>
    <w:p w14:paraId="4E7E54F8" w14:textId="0C397F33" w:rsidR="0003601F" w:rsidRDefault="0003601F" w:rsidP="0003601F">
      <w:pPr>
        <w:ind w:left="720"/>
        <w:rPr>
          <w:rFonts w:ascii="Times New Roman" w:hAnsi="Times New Roman" w:cs="Times New Roman"/>
          <w:sz w:val="20"/>
          <w:szCs w:val="20"/>
        </w:rPr>
      </w:pPr>
      <w:r w:rsidRPr="0003601F">
        <w:rPr>
          <w:rFonts w:ascii="Times New Roman" w:hAnsi="Times New Roman" w:cs="Times New Roman"/>
          <w:sz w:val="20"/>
          <w:szCs w:val="20"/>
        </w:rPr>
        <w:t>mobility.” Brookings. February 14, 2019. https://www.brookings.edu/blog/up-front/2019/02/14/no-room-at-the-top-the-stark-divide-in-</w:t>
      </w:r>
      <w:r w:rsidR="00BF3CC1">
        <w:rPr>
          <w:rFonts w:ascii="Times New Roman" w:hAnsi="Times New Roman" w:cs="Times New Roman"/>
          <w:sz w:val="20"/>
          <w:szCs w:val="20"/>
        </w:rPr>
        <w:t>Black</w:t>
      </w:r>
      <w:r w:rsidRPr="0003601F">
        <w:rPr>
          <w:rFonts w:ascii="Times New Roman" w:hAnsi="Times New Roman" w:cs="Times New Roman"/>
          <w:sz w:val="20"/>
          <w:szCs w:val="20"/>
        </w:rPr>
        <w:t>-and-</w:t>
      </w:r>
      <w:r w:rsidR="00BF3CC1">
        <w:rPr>
          <w:rFonts w:ascii="Times New Roman" w:hAnsi="Times New Roman" w:cs="Times New Roman"/>
          <w:sz w:val="20"/>
          <w:szCs w:val="20"/>
        </w:rPr>
        <w:t>White</w:t>
      </w:r>
      <w:r w:rsidRPr="0003601F">
        <w:rPr>
          <w:rFonts w:ascii="Times New Roman" w:hAnsi="Times New Roman" w:cs="Times New Roman"/>
          <w:sz w:val="20"/>
          <w:szCs w:val="20"/>
        </w:rPr>
        <w:t>-economic-mobility/.</w:t>
      </w:r>
    </w:p>
    <w:p w14:paraId="673826E0" w14:textId="77777777" w:rsidR="0003601F" w:rsidRDefault="0003601F" w:rsidP="00F913BB">
      <w:pPr>
        <w:rPr>
          <w:rFonts w:ascii="Times New Roman" w:hAnsi="Times New Roman" w:cs="Times New Roman"/>
          <w:sz w:val="20"/>
          <w:szCs w:val="20"/>
        </w:rPr>
      </w:pPr>
    </w:p>
    <w:p w14:paraId="768A5A4C" w14:textId="206E9CB3"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Richardson, Jason, Bruce Mitchell, Helen Meier, Emily Lynch, </w:t>
      </w:r>
      <w:proofErr w:type="spellStart"/>
      <w:r w:rsidRPr="000C5B91">
        <w:rPr>
          <w:rFonts w:ascii="Times New Roman" w:hAnsi="Times New Roman" w:cs="Times New Roman"/>
          <w:sz w:val="20"/>
          <w:szCs w:val="20"/>
        </w:rPr>
        <w:t>Jad</w:t>
      </w:r>
      <w:proofErr w:type="spellEnd"/>
      <w:r w:rsidRPr="000C5B91">
        <w:rPr>
          <w:rFonts w:ascii="Times New Roman" w:hAnsi="Times New Roman" w:cs="Times New Roman"/>
          <w:sz w:val="20"/>
          <w:szCs w:val="20"/>
        </w:rPr>
        <w:t xml:space="preserve"> </w:t>
      </w:r>
      <w:proofErr w:type="spellStart"/>
      <w:r w:rsidRPr="000C5B91">
        <w:rPr>
          <w:rFonts w:ascii="Times New Roman" w:hAnsi="Times New Roman" w:cs="Times New Roman"/>
          <w:sz w:val="20"/>
          <w:szCs w:val="20"/>
        </w:rPr>
        <w:t>Edlebi</w:t>
      </w:r>
      <w:proofErr w:type="spellEnd"/>
      <w:r w:rsidRPr="000C5B91">
        <w:rPr>
          <w:rFonts w:ascii="Times New Roman" w:hAnsi="Times New Roman" w:cs="Times New Roman"/>
          <w:sz w:val="20"/>
          <w:szCs w:val="20"/>
        </w:rPr>
        <w:t xml:space="preserve">. “Redlining and Neighborhood Health.” </w:t>
      </w:r>
    </w:p>
    <w:p w14:paraId="0527ECC6" w14:textId="1BED3802"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National Community Reinvestment Coalition. Accessed July 2021. https://ncrc.org/holc-health/.</w:t>
      </w:r>
    </w:p>
    <w:p w14:paraId="6E11C6CA" w14:textId="77777777" w:rsidR="00070873" w:rsidRPr="000C5B91" w:rsidRDefault="00070873" w:rsidP="00F913BB">
      <w:pPr>
        <w:rPr>
          <w:rFonts w:ascii="Times New Roman" w:hAnsi="Times New Roman" w:cs="Times New Roman"/>
          <w:sz w:val="20"/>
          <w:szCs w:val="20"/>
        </w:rPr>
      </w:pPr>
    </w:p>
    <w:p w14:paraId="3AB3BDFD" w14:textId="77777777" w:rsidR="005C28BF" w:rsidRDefault="005C28BF" w:rsidP="00F913BB">
      <w:pPr>
        <w:rPr>
          <w:rFonts w:ascii="Times New Roman" w:hAnsi="Times New Roman" w:cs="Times New Roman"/>
          <w:sz w:val="20"/>
          <w:szCs w:val="20"/>
        </w:rPr>
      </w:pPr>
      <w:r w:rsidRPr="005C28BF">
        <w:rPr>
          <w:rFonts w:ascii="Times New Roman" w:hAnsi="Times New Roman" w:cs="Times New Roman"/>
          <w:sz w:val="20"/>
          <w:szCs w:val="20"/>
        </w:rPr>
        <w:lastRenderedPageBreak/>
        <w:t xml:space="preserve">Rigsby, Elliott. “Understanding Exclusionary Zoning and Its Impact on Concentrated Poverty.” The Century </w:t>
      </w:r>
    </w:p>
    <w:p w14:paraId="04AAB9B9" w14:textId="2D256B28" w:rsidR="005C28BF" w:rsidRDefault="005C28BF" w:rsidP="005C28BF">
      <w:pPr>
        <w:ind w:left="720"/>
        <w:rPr>
          <w:rFonts w:ascii="Times New Roman" w:hAnsi="Times New Roman" w:cs="Times New Roman"/>
          <w:sz w:val="20"/>
          <w:szCs w:val="20"/>
        </w:rPr>
      </w:pPr>
      <w:r w:rsidRPr="005C28BF">
        <w:rPr>
          <w:rFonts w:ascii="Times New Roman" w:hAnsi="Times New Roman" w:cs="Times New Roman"/>
          <w:sz w:val="20"/>
          <w:szCs w:val="20"/>
        </w:rPr>
        <w:t>Foundation. June 23, 2016. https://tcf.org/content/facts/understanding-exclusionary-zoning-impact-concentrated-poverty/?session=1.</w:t>
      </w:r>
    </w:p>
    <w:p w14:paraId="2A0EDE71" w14:textId="77777777" w:rsidR="005C28BF" w:rsidRDefault="005C28BF" w:rsidP="00F913BB">
      <w:pPr>
        <w:rPr>
          <w:rFonts w:ascii="Times New Roman" w:hAnsi="Times New Roman" w:cs="Times New Roman"/>
          <w:sz w:val="20"/>
          <w:szCs w:val="20"/>
        </w:rPr>
      </w:pPr>
    </w:p>
    <w:p w14:paraId="6319E43D" w14:textId="44853A3B" w:rsidR="00B50156" w:rsidRDefault="00B50156" w:rsidP="00F913BB">
      <w:pPr>
        <w:rPr>
          <w:rFonts w:ascii="Times New Roman" w:hAnsi="Times New Roman" w:cs="Times New Roman"/>
          <w:sz w:val="20"/>
          <w:szCs w:val="20"/>
        </w:rPr>
      </w:pPr>
      <w:proofErr w:type="spellStart"/>
      <w:r w:rsidRPr="00B50156">
        <w:rPr>
          <w:rFonts w:ascii="Times New Roman" w:hAnsi="Times New Roman" w:cs="Times New Roman"/>
          <w:sz w:val="20"/>
          <w:szCs w:val="20"/>
        </w:rPr>
        <w:t>Robeznieks</w:t>
      </w:r>
      <w:proofErr w:type="spellEnd"/>
      <w:r w:rsidRPr="00B50156">
        <w:rPr>
          <w:rFonts w:ascii="Times New Roman" w:hAnsi="Times New Roman" w:cs="Times New Roman"/>
          <w:sz w:val="20"/>
          <w:szCs w:val="20"/>
        </w:rPr>
        <w:t xml:space="preserve">, </w:t>
      </w:r>
      <w:proofErr w:type="spellStart"/>
      <w:r w:rsidRPr="00B50156">
        <w:rPr>
          <w:rFonts w:ascii="Times New Roman" w:hAnsi="Times New Roman" w:cs="Times New Roman"/>
          <w:sz w:val="20"/>
          <w:szCs w:val="20"/>
        </w:rPr>
        <w:t>Andis</w:t>
      </w:r>
      <w:proofErr w:type="spellEnd"/>
      <w:r w:rsidRPr="00B50156">
        <w:rPr>
          <w:rFonts w:ascii="Times New Roman" w:hAnsi="Times New Roman" w:cs="Times New Roman"/>
          <w:sz w:val="20"/>
          <w:szCs w:val="20"/>
        </w:rPr>
        <w:t xml:space="preserve">. “Examining the </w:t>
      </w:r>
      <w:r w:rsidR="00BF3CC1">
        <w:rPr>
          <w:rFonts w:ascii="Times New Roman" w:hAnsi="Times New Roman" w:cs="Times New Roman"/>
          <w:sz w:val="20"/>
          <w:szCs w:val="20"/>
        </w:rPr>
        <w:t>Black</w:t>
      </w:r>
      <w:r w:rsidRPr="00B50156">
        <w:rPr>
          <w:rFonts w:ascii="Times New Roman" w:hAnsi="Times New Roman" w:cs="Times New Roman"/>
          <w:sz w:val="20"/>
          <w:szCs w:val="20"/>
        </w:rPr>
        <w:t xml:space="preserve"> U.S. maternal mortality rate and how to cut it.” American Medical </w:t>
      </w:r>
    </w:p>
    <w:p w14:paraId="60EA1E6F" w14:textId="1AB36EB2" w:rsidR="00B50156" w:rsidRDefault="00B50156" w:rsidP="00B50156">
      <w:pPr>
        <w:ind w:left="720"/>
        <w:rPr>
          <w:rFonts w:ascii="Times New Roman" w:hAnsi="Times New Roman" w:cs="Times New Roman"/>
          <w:sz w:val="20"/>
          <w:szCs w:val="20"/>
        </w:rPr>
      </w:pPr>
      <w:r w:rsidRPr="00B50156">
        <w:rPr>
          <w:rFonts w:ascii="Times New Roman" w:hAnsi="Times New Roman" w:cs="Times New Roman"/>
          <w:sz w:val="20"/>
          <w:szCs w:val="20"/>
        </w:rPr>
        <w:t>Association. May 24, 2021. https://www.ama-assn.org/delivering-care/population-care/examining-</w:t>
      </w:r>
      <w:r w:rsidR="00BF3CC1">
        <w:rPr>
          <w:rFonts w:ascii="Times New Roman" w:hAnsi="Times New Roman" w:cs="Times New Roman"/>
          <w:sz w:val="20"/>
          <w:szCs w:val="20"/>
        </w:rPr>
        <w:t>Black</w:t>
      </w:r>
      <w:r w:rsidRPr="00B50156">
        <w:rPr>
          <w:rFonts w:ascii="Times New Roman" w:hAnsi="Times New Roman" w:cs="Times New Roman"/>
          <w:sz w:val="20"/>
          <w:szCs w:val="20"/>
        </w:rPr>
        <w:t>-us-maternal-mortality-rate-and-how-cut-it.</w:t>
      </w:r>
    </w:p>
    <w:p w14:paraId="0090BF75" w14:textId="77777777" w:rsidR="00B50156" w:rsidRDefault="00B50156" w:rsidP="00F913BB">
      <w:pPr>
        <w:rPr>
          <w:rFonts w:ascii="Times New Roman" w:hAnsi="Times New Roman" w:cs="Times New Roman"/>
          <w:sz w:val="20"/>
          <w:szCs w:val="20"/>
        </w:rPr>
      </w:pPr>
    </w:p>
    <w:p w14:paraId="27679F6A" w14:textId="4B23F257" w:rsidR="00070873" w:rsidRPr="000C5B91" w:rsidRDefault="00F913BB" w:rsidP="00F913BB">
      <w:pPr>
        <w:rPr>
          <w:rFonts w:ascii="Times New Roman" w:hAnsi="Times New Roman" w:cs="Times New Roman"/>
          <w:sz w:val="20"/>
          <w:szCs w:val="20"/>
        </w:rPr>
      </w:pPr>
      <w:proofErr w:type="spellStart"/>
      <w:r w:rsidRPr="000C5B91">
        <w:rPr>
          <w:rFonts w:ascii="Times New Roman" w:hAnsi="Times New Roman" w:cs="Times New Roman"/>
          <w:sz w:val="20"/>
          <w:szCs w:val="20"/>
        </w:rPr>
        <w:t>Strochlic</w:t>
      </w:r>
      <w:proofErr w:type="spellEnd"/>
      <w:r w:rsidRPr="000C5B91">
        <w:rPr>
          <w:rFonts w:ascii="Times New Roman" w:hAnsi="Times New Roman" w:cs="Times New Roman"/>
          <w:sz w:val="20"/>
          <w:szCs w:val="20"/>
        </w:rPr>
        <w:t xml:space="preserve">, Nina. 2019. “How Slavery Flourished in the United States.” </w:t>
      </w:r>
      <w:r w:rsidRPr="000C5B91">
        <w:rPr>
          <w:rFonts w:ascii="Times New Roman" w:hAnsi="Times New Roman" w:cs="Times New Roman"/>
          <w:i/>
          <w:iCs/>
          <w:sz w:val="20"/>
          <w:szCs w:val="20"/>
        </w:rPr>
        <w:t>National Geographic</w:t>
      </w:r>
      <w:r w:rsidRPr="000C5B91">
        <w:rPr>
          <w:rFonts w:ascii="Times New Roman" w:hAnsi="Times New Roman" w:cs="Times New Roman"/>
          <w:sz w:val="20"/>
          <w:szCs w:val="20"/>
        </w:rPr>
        <w:t xml:space="preserve">, August 23, 2019. </w:t>
      </w:r>
    </w:p>
    <w:p w14:paraId="67B31389" w14:textId="3B041A09"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sz w:val="20"/>
          <w:szCs w:val="20"/>
        </w:rPr>
        <w:t>https://www.nationalgeographic.com/culture/article/how-slavery-flourished-united-states-chart-maps.</w:t>
      </w:r>
    </w:p>
    <w:p w14:paraId="4A176C2B" w14:textId="77777777" w:rsidR="00070873" w:rsidRPr="000C5B91" w:rsidRDefault="00070873" w:rsidP="00F913BB">
      <w:pPr>
        <w:rPr>
          <w:rFonts w:ascii="Times New Roman" w:hAnsi="Times New Roman" w:cs="Times New Roman"/>
          <w:sz w:val="20"/>
          <w:szCs w:val="20"/>
        </w:rPr>
      </w:pPr>
    </w:p>
    <w:p w14:paraId="5CB86C7C" w14:textId="77777777"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“The Constitution and Slavery.” Constitutional Rights Foundation. Accessed July 2021. https://www.crf-</w:t>
      </w:r>
    </w:p>
    <w:p w14:paraId="2A26C3B0" w14:textId="54D970AB" w:rsidR="00070873" w:rsidRPr="000C5B91" w:rsidRDefault="00070873" w:rsidP="00070873">
      <w:pPr>
        <w:ind w:firstLine="720"/>
        <w:rPr>
          <w:rFonts w:ascii="Times New Roman" w:hAnsi="Times New Roman" w:cs="Times New Roman"/>
          <w:sz w:val="20"/>
          <w:szCs w:val="20"/>
        </w:rPr>
      </w:pPr>
      <w:r w:rsidRPr="000C5B91">
        <w:rPr>
          <w:rFonts w:ascii="Times New Roman" w:hAnsi="Times New Roman" w:cs="Times New Roman"/>
          <w:sz w:val="20"/>
          <w:szCs w:val="20"/>
        </w:rPr>
        <w:t>usa.org/</w:t>
      </w:r>
      <w:r w:rsidR="00BF3CC1">
        <w:rPr>
          <w:rFonts w:ascii="Times New Roman" w:hAnsi="Times New Roman" w:cs="Times New Roman"/>
          <w:sz w:val="20"/>
          <w:szCs w:val="20"/>
        </w:rPr>
        <w:t>Black</w:t>
      </w:r>
      <w:r w:rsidRPr="000C5B91">
        <w:rPr>
          <w:rFonts w:ascii="Times New Roman" w:hAnsi="Times New Roman" w:cs="Times New Roman"/>
          <w:sz w:val="20"/>
          <w:szCs w:val="20"/>
        </w:rPr>
        <w:t>-history-month/the-constitution-and-slavery.</w:t>
      </w:r>
    </w:p>
    <w:p w14:paraId="407D9E3C" w14:textId="77777777" w:rsidR="00070873" w:rsidRPr="000C5B91" w:rsidRDefault="00070873" w:rsidP="00070873">
      <w:pPr>
        <w:rPr>
          <w:rFonts w:ascii="Times New Roman" w:hAnsi="Times New Roman" w:cs="Times New Roman"/>
          <w:sz w:val="20"/>
          <w:szCs w:val="20"/>
        </w:rPr>
      </w:pPr>
    </w:p>
    <w:p w14:paraId="2C2E0D55" w14:textId="1F349D27" w:rsidR="00070873" w:rsidRPr="000C5B91" w:rsidRDefault="00070873" w:rsidP="00070873">
      <w:pPr>
        <w:rPr>
          <w:rFonts w:ascii="Times New Roman" w:hAnsi="Times New Roman" w:cs="Times New Roman"/>
          <w:sz w:val="20"/>
          <w:szCs w:val="20"/>
        </w:rPr>
      </w:pPr>
      <w:r w:rsidRPr="000C5B91">
        <w:rPr>
          <w:rFonts w:ascii="Times New Roman" w:hAnsi="Times New Roman" w:cs="Times New Roman"/>
          <w:sz w:val="20"/>
          <w:szCs w:val="20"/>
        </w:rPr>
        <w:t xml:space="preserve">“The Impact of Proposition 209 in California.” UC Office of the President. September 4, 2020. </w:t>
      </w:r>
    </w:p>
    <w:p w14:paraId="493905CB" w14:textId="56763E93" w:rsidR="0013719A" w:rsidRDefault="0013719A" w:rsidP="0013719A">
      <w:pPr>
        <w:ind w:firstLine="720"/>
        <w:rPr>
          <w:rFonts w:ascii="Times New Roman" w:hAnsi="Times New Roman" w:cs="Times New Roman"/>
          <w:sz w:val="20"/>
          <w:szCs w:val="20"/>
        </w:rPr>
      </w:pPr>
      <w:r w:rsidRPr="0013719A">
        <w:rPr>
          <w:rFonts w:ascii="Times New Roman" w:hAnsi="Times New Roman" w:cs="Times New Roman"/>
          <w:sz w:val="20"/>
          <w:szCs w:val="20"/>
        </w:rPr>
        <w:t>https://www.ucop.edu/academic-affairs/_files/prop209-research-and-data-summary.pdf</w:t>
      </w:r>
      <w:r>
        <w:rPr>
          <w:rFonts w:ascii="Times New Roman" w:hAnsi="Times New Roman" w:cs="Times New Roman"/>
          <w:sz w:val="20"/>
          <w:szCs w:val="20"/>
        </w:rPr>
        <w:t>.</w:t>
      </w:r>
    </w:p>
    <w:p w14:paraId="7BF603B8" w14:textId="27F9AB2C" w:rsidR="0013719A" w:rsidRDefault="0013719A" w:rsidP="0013719A">
      <w:pPr>
        <w:rPr>
          <w:rFonts w:ascii="Times New Roman" w:hAnsi="Times New Roman" w:cs="Times New Roman"/>
          <w:sz w:val="20"/>
          <w:szCs w:val="20"/>
        </w:rPr>
      </w:pPr>
    </w:p>
    <w:p w14:paraId="2B8F7464" w14:textId="77777777" w:rsidR="0013719A" w:rsidRDefault="0013719A" w:rsidP="0013719A">
      <w:pPr>
        <w:rPr>
          <w:rFonts w:ascii="Times New Roman" w:hAnsi="Times New Roman" w:cs="Times New Roman"/>
          <w:sz w:val="20"/>
          <w:szCs w:val="20"/>
        </w:rPr>
      </w:pPr>
      <w:r w:rsidRPr="0013719A">
        <w:rPr>
          <w:rFonts w:ascii="Times New Roman" w:hAnsi="Times New Roman" w:cs="Times New Roman"/>
          <w:sz w:val="20"/>
          <w:szCs w:val="20"/>
        </w:rPr>
        <w:t xml:space="preserve">Timmons, Greg. “How Slavery Became the Economic Engine of the South.” History. September 2, 2020. </w:t>
      </w:r>
    </w:p>
    <w:p w14:paraId="30287E3E" w14:textId="44FFFCBB" w:rsidR="0013719A" w:rsidRPr="000C5B91" w:rsidRDefault="0013719A" w:rsidP="0013719A">
      <w:pPr>
        <w:ind w:firstLine="720"/>
        <w:rPr>
          <w:rFonts w:ascii="Times New Roman" w:hAnsi="Times New Roman" w:cs="Times New Roman"/>
          <w:sz w:val="20"/>
          <w:szCs w:val="20"/>
        </w:rPr>
      </w:pPr>
      <w:r w:rsidRPr="0013719A">
        <w:rPr>
          <w:rFonts w:ascii="Times New Roman" w:hAnsi="Times New Roman" w:cs="Times New Roman"/>
          <w:sz w:val="20"/>
          <w:szCs w:val="20"/>
        </w:rPr>
        <w:t>https://www.history.com/news/slavery-profitable-southern-economy.</w:t>
      </w:r>
    </w:p>
    <w:p w14:paraId="48E6E3A7" w14:textId="77777777" w:rsidR="00070873" w:rsidRPr="000C5B91" w:rsidRDefault="00070873" w:rsidP="00F913BB">
      <w:pPr>
        <w:rPr>
          <w:rFonts w:ascii="Times New Roman" w:hAnsi="Times New Roman" w:cs="Times New Roman"/>
          <w:sz w:val="20"/>
          <w:szCs w:val="20"/>
        </w:rPr>
      </w:pPr>
    </w:p>
    <w:p w14:paraId="59206E83" w14:textId="64A752BE" w:rsidR="00070873" w:rsidRPr="000C5B91" w:rsidRDefault="00F913BB" w:rsidP="00F913BB">
      <w:pPr>
        <w:rPr>
          <w:rFonts w:ascii="Times New Roman" w:hAnsi="Times New Roman" w:cs="Times New Roman"/>
          <w:sz w:val="20"/>
          <w:szCs w:val="20"/>
        </w:rPr>
      </w:pPr>
      <w:proofErr w:type="spellStart"/>
      <w:r w:rsidRPr="000C5B91">
        <w:rPr>
          <w:rFonts w:ascii="Times New Roman" w:hAnsi="Times New Roman" w:cs="Times New Roman"/>
          <w:sz w:val="20"/>
          <w:szCs w:val="20"/>
        </w:rPr>
        <w:t>Treisman</w:t>
      </w:r>
      <w:proofErr w:type="spellEnd"/>
      <w:r w:rsidRPr="000C5B91">
        <w:rPr>
          <w:rFonts w:ascii="Times New Roman" w:hAnsi="Times New Roman" w:cs="Times New Roman"/>
          <w:sz w:val="20"/>
          <w:szCs w:val="20"/>
        </w:rPr>
        <w:t xml:space="preserve">, Rachel. “In Likely First, Chicago Suburb </w:t>
      </w:r>
      <w:proofErr w:type="gramStart"/>
      <w:r w:rsidRPr="000C5B91">
        <w:rPr>
          <w:rFonts w:ascii="Times New Roman" w:hAnsi="Times New Roman" w:cs="Times New Roman"/>
          <w:sz w:val="20"/>
          <w:szCs w:val="20"/>
        </w:rPr>
        <w:t>Of</w:t>
      </w:r>
      <w:proofErr w:type="gramEnd"/>
      <w:r w:rsidRPr="000C5B91">
        <w:rPr>
          <w:rFonts w:ascii="Times New Roman" w:hAnsi="Times New Roman" w:cs="Times New Roman"/>
          <w:sz w:val="20"/>
          <w:szCs w:val="20"/>
        </w:rPr>
        <w:t xml:space="preserve"> Evanston Approves Reparations For </w:t>
      </w:r>
      <w:r w:rsidR="00BF3CC1">
        <w:rPr>
          <w:rFonts w:ascii="Times New Roman" w:hAnsi="Times New Roman" w:cs="Times New Roman"/>
          <w:sz w:val="20"/>
          <w:szCs w:val="20"/>
        </w:rPr>
        <w:t>Black</w:t>
      </w:r>
      <w:r w:rsidRPr="000C5B91">
        <w:rPr>
          <w:rFonts w:ascii="Times New Roman" w:hAnsi="Times New Roman" w:cs="Times New Roman"/>
          <w:sz w:val="20"/>
          <w:szCs w:val="20"/>
        </w:rPr>
        <w:t xml:space="preserve"> Residents.” </w:t>
      </w:r>
    </w:p>
    <w:p w14:paraId="5C016408" w14:textId="5D875F6E"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National Public Radio</w:t>
      </w:r>
      <w:r w:rsidR="007825CF" w:rsidRPr="000C5B91">
        <w:rPr>
          <w:rFonts w:ascii="Times New Roman" w:hAnsi="Times New Roman" w:cs="Times New Roman"/>
          <w:sz w:val="20"/>
          <w:szCs w:val="20"/>
        </w:rPr>
        <w:t>.</w:t>
      </w:r>
      <w:r w:rsidRPr="000C5B91">
        <w:rPr>
          <w:rFonts w:ascii="Times New Roman" w:hAnsi="Times New Roman" w:cs="Times New Roman"/>
          <w:sz w:val="20"/>
          <w:szCs w:val="20"/>
        </w:rPr>
        <w:t xml:space="preserve"> March 23, 2021. </w:t>
      </w:r>
      <w:r w:rsidR="00070873" w:rsidRPr="000C5B91">
        <w:rPr>
          <w:rFonts w:ascii="Times New Roman" w:hAnsi="Times New Roman" w:cs="Times New Roman"/>
          <w:sz w:val="20"/>
          <w:szCs w:val="20"/>
        </w:rPr>
        <w:t>https://www.npr.org/2021/03/23/980277688/in-likely-first-</w:t>
      </w:r>
      <w:r w:rsidRPr="000C5B91">
        <w:rPr>
          <w:rFonts w:ascii="Times New Roman" w:hAnsi="Times New Roman" w:cs="Times New Roman"/>
          <w:sz w:val="20"/>
          <w:szCs w:val="20"/>
        </w:rPr>
        <w:t>chicago-suburb-of-evanston-approves-reparations-for-</w:t>
      </w:r>
      <w:r w:rsidR="00BF3CC1">
        <w:rPr>
          <w:rFonts w:ascii="Times New Roman" w:hAnsi="Times New Roman" w:cs="Times New Roman"/>
          <w:sz w:val="20"/>
          <w:szCs w:val="20"/>
        </w:rPr>
        <w:t>Black</w:t>
      </w:r>
      <w:r w:rsidRPr="000C5B91">
        <w:rPr>
          <w:rFonts w:ascii="Times New Roman" w:hAnsi="Times New Roman" w:cs="Times New Roman"/>
          <w:sz w:val="20"/>
          <w:szCs w:val="20"/>
        </w:rPr>
        <w:t>-reside.</w:t>
      </w:r>
    </w:p>
    <w:p w14:paraId="487EBC1D" w14:textId="77777777" w:rsidR="00070873" w:rsidRPr="000C5B91" w:rsidRDefault="00070873" w:rsidP="00F913BB">
      <w:pPr>
        <w:rPr>
          <w:rFonts w:ascii="Times New Roman" w:hAnsi="Times New Roman" w:cs="Times New Roman"/>
          <w:sz w:val="20"/>
          <w:szCs w:val="20"/>
        </w:rPr>
      </w:pPr>
    </w:p>
    <w:p w14:paraId="3BFD529A" w14:textId="77777777"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Turner, Margery Austin, Rob Santos, Diane K. Levy, Doug </w:t>
      </w:r>
      <w:proofErr w:type="spellStart"/>
      <w:r w:rsidRPr="000C5B91">
        <w:rPr>
          <w:rFonts w:ascii="Times New Roman" w:hAnsi="Times New Roman" w:cs="Times New Roman"/>
          <w:sz w:val="20"/>
          <w:szCs w:val="20"/>
        </w:rPr>
        <w:t>Wissoker</w:t>
      </w:r>
      <w:proofErr w:type="spellEnd"/>
      <w:r w:rsidRPr="000C5B91">
        <w:rPr>
          <w:rFonts w:ascii="Times New Roman" w:hAnsi="Times New Roman" w:cs="Times New Roman"/>
          <w:sz w:val="20"/>
          <w:szCs w:val="20"/>
        </w:rPr>
        <w:t xml:space="preserve">, Claudia Aranda, and Rob </w:t>
      </w:r>
      <w:proofErr w:type="spellStart"/>
      <w:r w:rsidRPr="000C5B91">
        <w:rPr>
          <w:rFonts w:ascii="Times New Roman" w:hAnsi="Times New Roman" w:cs="Times New Roman"/>
          <w:sz w:val="20"/>
          <w:szCs w:val="20"/>
        </w:rPr>
        <w:t>Pitingolo</w:t>
      </w:r>
      <w:proofErr w:type="spellEnd"/>
      <w:r w:rsidRPr="000C5B91">
        <w:rPr>
          <w:rFonts w:ascii="Times New Roman" w:hAnsi="Times New Roman" w:cs="Times New Roman"/>
          <w:sz w:val="20"/>
          <w:szCs w:val="20"/>
        </w:rPr>
        <w:t xml:space="preserve">. 2013. </w:t>
      </w:r>
    </w:p>
    <w:p w14:paraId="3C676B03" w14:textId="41037070"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“Housing Discrimination Against Racial and Ethnic Minorities.” U.S. Department of Housing and Urban Development. June 2013. https://www.huduser.gov/portal/Publications/pdf/HUD-514_HDS2012.pdf.</w:t>
      </w:r>
    </w:p>
    <w:p w14:paraId="19A76DC3" w14:textId="77777777" w:rsidR="00070873" w:rsidRPr="000C5B91" w:rsidRDefault="00070873" w:rsidP="00F913BB">
      <w:pPr>
        <w:rPr>
          <w:rFonts w:ascii="Times New Roman" w:hAnsi="Times New Roman" w:cs="Times New Roman"/>
          <w:sz w:val="20"/>
          <w:szCs w:val="20"/>
        </w:rPr>
      </w:pPr>
    </w:p>
    <w:p w14:paraId="76256DF9" w14:textId="77777777" w:rsidR="007825CF" w:rsidRPr="000C5B91" w:rsidRDefault="007825CF" w:rsidP="007825CF">
      <w:pPr>
        <w:rPr>
          <w:rFonts w:ascii="Times New Roman" w:hAnsi="Times New Roman" w:cs="Times New Roman"/>
          <w:sz w:val="20"/>
          <w:szCs w:val="20"/>
        </w:rPr>
      </w:pPr>
      <w:r w:rsidRPr="000C5B91">
        <w:rPr>
          <w:rFonts w:ascii="Times New Roman" w:hAnsi="Times New Roman" w:cs="Times New Roman"/>
          <w:sz w:val="20"/>
          <w:szCs w:val="20"/>
        </w:rPr>
        <w:t xml:space="preserve">“US: Congress Advances Slavery Reparations Bill.” Human Rights Watch. April 9, 2021. </w:t>
      </w:r>
    </w:p>
    <w:p w14:paraId="14F8F0DB" w14:textId="77777777" w:rsidR="007825CF" w:rsidRPr="000C5B91" w:rsidRDefault="007825CF" w:rsidP="007825CF">
      <w:pPr>
        <w:ind w:firstLine="720"/>
        <w:rPr>
          <w:rFonts w:ascii="Times New Roman" w:hAnsi="Times New Roman" w:cs="Times New Roman"/>
          <w:sz w:val="20"/>
          <w:szCs w:val="20"/>
        </w:rPr>
      </w:pPr>
      <w:r w:rsidRPr="000C5B91">
        <w:rPr>
          <w:rFonts w:ascii="Times New Roman" w:hAnsi="Times New Roman" w:cs="Times New Roman"/>
          <w:sz w:val="20"/>
          <w:szCs w:val="20"/>
        </w:rPr>
        <w:t>https://www.hrw.org/news/2021/04/09/us-congress-advances-slavery-reparations-bill.</w:t>
      </w:r>
    </w:p>
    <w:p w14:paraId="46CB244C" w14:textId="77777777" w:rsidR="007825CF" w:rsidRPr="000C5B91" w:rsidRDefault="007825CF" w:rsidP="007825CF">
      <w:pPr>
        <w:rPr>
          <w:rFonts w:ascii="Times New Roman" w:hAnsi="Times New Roman" w:cs="Times New Roman"/>
          <w:sz w:val="20"/>
          <w:szCs w:val="20"/>
        </w:rPr>
      </w:pPr>
    </w:p>
    <w:p w14:paraId="2D3CBDBA" w14:textId="62C55141" w:rsidR="007825CF" w:rsidRPr="000C5B91" w:rsidRDefault="007825CF" w:rsidP="007825CF">
      <w:pPr>
        <w:rPr>
          <w:rFonts w:ascii="Times New Roman" w:hAnsi="Times New Roman" w:cs="Times New Roman"/>
          <w:sz w:val="20"/>
          <w:szCs w:val="20"/>
        </w:rPr>
      </w:pPr>
      <w:r w:rsidRPr="000C5B91">
        <w:rPr>
          <w:rFonts w:ascii="Times New Roman" w:hAnsi="Times New Roman" w:cs="Times New Roman"/>
          <w:sz w:val="20"/>
          <w:szCs w:val="20"/>
        </w:rPr>
        <w:t xml:space="preserve">“Voting Rights Act (1965)” Our Documents. Accessed July 2021. </w:t>
      </w:r>
    </w:p>
    <w:p w14:paraId="0E475CF1" w14:textId="77777777" w:rsidR="007825CF" w:rsidRPr="000C5B91" w:rsidRDefault="007825CF" w:rsidP="007825CF">
      <w:pPr>
        <w:ind w:firstLine="720"/>
        <w:rPr>
          <w:rFonts w:ascii="Times New Roman" w:hAnsi="Times New Roman" w:cs="Times New Roman"/>
          <w:sz w:val="20"/>
          <w:szCs w:val="20"/>
        </w:rPr>
      </w:pPr>
      <w:r w:rsidRPr="000C5B91">
        <w:rPr>
          <w:rFonts w:ascii="Times New Roman" w:hAnsi="Times New Roman" w:cs="Times New Roman"/>
          <w:sz w:val="20"/>
          <w:szCs w:val="20"/>
        </w:rPr>
        <w:t>https://www.ourdocuments.gov/doc.php?flash=false&amp;doc=100.</w:t>
      </w:r>
    </w:p>
    <w:p w14:paraId="7796FAEE" w14:textId="77777777" w:rsidR="007825CF" w:rsidRPr="000C5B91" w:rsidRDefault="007825CF" w:rsidP="00F913BB">
      <w:pPr>
        <w:rPr>
          <w:rFonts w:ascii="Times New Roman" w:hAnsi="Times New Roman" w:cs="Times New Roman"/>
          <w:sz w:val="20"/>
          <w:szCs w:val="20"/>
        </w:rPr>
      </w:pPr>
    </w:p>
    <w:p w14:paraId="4959E5A6" w14:textId="399A82C1"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Ware, Leland. "Plessy's Legacy: The Government's Role in the Development and Perpetuation of Segregated </w:t>
      </w:r>
    </w:p>
    <w:p w14:paraId="66811F57" w14:textId="2C0528CD"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 xml:space="preserve">Neighborhoods." </w:t>
      </w:r>
      <w:r w:rsidRPr="000C5B91">
        <w:rPr>
          <w:rFonts w:ascii="Times New Roman" w:hAnsi="Times New Roman" w:cs="Times New Roman"/>
          <w:i/>
          <w:iCs/>
          <w:sz w:val="20"/>
          <w:szCs w:val="20"/>
        </w:rPr>
        <w:t>RSF: The Russell Sage Foundation Journal of the Social Sciences</w:t>
      </w:r>
      <w:r w:rsidRPr="000C5B91">
        <w:rPr>
          <w:rFonts w:ascii="Times New Roman" w:hAnsi="Times New Roman" w:cs="Times New Roman"/>
          <w:sz w:val="20"/>
          <w:szCs w:val="20"/>
        </w:rPr>
        <w:t xml:space="preserve"> 7, no. 1 (2021): 92-109.</w:t>
      </w:r>
      <w:r w:rsidR="00070873" w:rsidRPr="000C5B91">
        <w:rPr>
          <w:rFonts w:ascii="Times New Roman" w:hAnsi="Times New Roman" w:cs="Times New Roman"/>
          <w:sz w:val="20"/>
          <w:szCs w:val="20"/>
        </w:rPr>
        <w:t xml:space="preserve"> </w:t>
      </w:r>
      <w:r w:rsidRPr="000C5B91">
        <w:rPr>
          <w:rFonts w:ascii="Times New Roman" w:hAnsi="Times New Roman" w:cs="Times New Roman"/>
          <w:sz w:val="20"/>
          <w:szCs w:val="20"/>
        </w:rPr>
        <w:t>doi:10.7758/rsf.2021.7.1.06.</w:t>
      </w:r>
    </w:p>
    <w:p w14:paraId="63141016" w14:textId="77777777" w:rsidR="00070873" w:rsidRPr="000C5B91" w:rsidRDefault="00070873" w:rsidP="00F913BB">
      <w:pPr>
        <w:rPr>
          <w:rFonts w:ascii="Times New Roman" w:hAnsi="Times New Roman" w:cs="Times New Roman"/>
          <w:sz w:val="20"/>
          <w:szCs w:val="20"/>
        </w:rPr>
      </w:pPr>
    </w:p>
    <w:p w14:paraId="6015DE2E" w14:textId="14FA29D1"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Weller, Christian E. and Lily Roberts. “Eliminating the </w:t>
      </w:r>
      <w:r w:rsidR="00BF3CC1">
        <w:rPr>
          <w:rFonts w:ascii="Times New Roman" w:hAnsi="Times New Roman" w:cs="Times New Roman"/>
          <w:sz w:val="20"/>
          <w:szCs w:val="20"/>
        </w:rPr>
        <w:t>Black</w:t>
      </w:r>
      <w:r w:rsidRPr="000C5B91">
        <w:rPr>
          <w:rFonts w:ascii="Times New Roman" w:hAnsi="Times New Roman" w:cs="Times New Roman"/>
          <w:sz w:val="20"/>
          <w:szCs w:val="20"/>
        </w:rPr>
        <w:t>-</w:t>
      </w:r>
      <w:r w:rsidR="00BF3CC1">
        <w:rPr>
          <w:rFonts w:ascii="Times New Roman" w:hAnsi="Times New Roman" w:cs="Times New Roman"/>
          <w:sz w:val="20"/>
          <w:szCs w:val="20"/>
        </w:rPr>
        <w:t>White</w:t>
      </w:r>
      <w:r w:rsidRPr="000C5B91">
        <w:rPr>
          <w:rFonts w:ascii="Times New Roman" w:hAnsi="Times New Roman" w:cs="Times New Roman"/>
          <w:sz w:val="20"/>
          <w:szCs w:val="20"/>
        </w:rPr>
        <w:t xml:space="preserve"> Wealth Gap Is a Generational Challenge.” </w:t>
      </w:r>
    </w:p>
    <w:p w14:paraId="029C30DD" w14:textId="45084640" w:rsidR="00F913BB" w:rsidRPr="000C5B91" w:rsidRDefault="00F913BB" w:rsidP="00070873">
      <w:pPr>
        <w:ind w:left="720"/>
        <w:rPr>
          <w:rFonts w:ascii="Times New Roman" w:hAnsi="Times New Roman" w:cs="Times New Roman"/>
          <w:sz w:val="20"/>
          <w:szCs w:val="20"/>
        </w:rPr>
      </w:pPr>
      <w:r w:rsidRPr="000C5B91">
        <w:rPr>
          <w:rFonts w:ascii="Times New Roman" w:hAnsi="Times New Roman" w:cs="Times New Roman"/>
          <w:sz w:val="20"/>
          <w:szCs w:val="20"/>
        </w:rPr>
        <w:t>Center for American Progress. March 19, 2021. https://www.americanprogress.org/issues/economy/reports/2021/03/19/497377/eliminating-</w:t>
      </w:r>
      <w:r w:rsidR="00BF3CC1">
        <w:rPr>
          <w:rFonts w:ascii="Times New Roman" w:hAnsi="Times New Roman" w:cs="Times New Roman"/>
          <w:sz w:val="20"/>
          <w:szCs w:val="20"/>
        </w:rPr>
        <w:t>Black</w:t>
      </w:r>
      <w:r w:rsidRPr="000C5B91">
        <w:rPr>
          <w:rFonts w:ascii="Times New Roman" w:hAnsi="Times New Roman" w:cs="Times New Roman"/>
          <w:sz w:val="20"/>
          <w:szCs w:val="20"/>
        </w:rPr>
        <w:t>-</w:t>
      </w:r>
      <w:r w:rsidR="00BF3CC1">
        <w:rPr>
          <w:rFonts w:ascii="Times New Roman" w:hAnsi="Times New Roman" w:cs="Times New Roman"/>
          <w:sz w:val="20"/>
          <w:szCs w:val="20"/>
        </w:rPr>
        <w:t>White</w:t>
      </w:r>
      <w:r w:rsidRPr="000C5B91">
        <w:rPr>
          <w:rFonts w:ascii="Times New Roman" w:hAnsi="Times New Roman" w:cs="Times New Roman"/>
          <w:sz w:val="20"/>
          <w:szCs w:val="20"/>
        </w:rPr>
        <w:t>-wealth-gap-generational-challenge/.</w:t>
      </w:r>
    </w:p>
    <w:p w14:paraId="1820208F" w14:textId="77777777" w:rsidR="00070873" w:rsidRPr="000C5B91" w:rsidRDefault="00070873" w:rsidP="00F913BB">
      <w:pPr>
        <w:rPr>
          <w:rFonts w:ascii="Times New Roman" w:hAnsi="Times New Roman" w:cs="Times New Roman"/>
          <w:sz w:val="20"/>
          <w:szCs w:val="20"/>
        </w:rPr>
      </w:pPr>
    </w:p>
    <w:p w14:paraId="146CB44B" w14:textId="77777777"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Whitman, Kevin, Gayle L. Reznik, and Dave Shoffner. 2011. “Who Never Receives Social Security Benefits?” </w:t>
      </w:r>
    </w:p>
    <w:p w14:paraId="3D0B431C" w14:textId="238DDD3A" w:rsidR="00F913BB" w:rsidRPr="000C5B91" w:rsidRDefault="00F913BB" w:rsidP="00070873">
      <w:pPr>
        <w:ind w:firstLine="720"/>
        <w:rPr>
          <w:rFonts w:ascii="Times New Roman" w:hAnsi="Times New Roman" w:cs="Times New Roman"/>
          <w:sz w:val="20"/>
          <w:szCs w:val="20"/>
        </w:rPr>
      </w:pPr>
      <w:r w:rsidRPr="000C5B91">
        <w:rPr>
          <w:rFonts w:ascii="Times New Roman" w:hAnsi="Times New Roman" w:cs="Times New Roman"/>
          <w:i/>
          <w:iCs/>
          <w:sz w:val="20"/>
          <w:szCs w:val="20"/>
        </w:rPr>
        <w:t>Social Security Bulletin</w:t>
      </w:r>
      <w:r w:rsidRPr="000C5B91">
        <w:rPr>
          <w:rFonts w:ascii="Times New Roman" w:hAnsi="Times New Roman" w:cs="Times New Roman"/>
          <w:sz w:val="20"/>
          <w:szCs w:val="20"/>
        </w:rPr>
        <w:t xml:space="preserve"> 71, no. 2. https://www.ssa.gov/policy/docs/ssb/v71n2/v71n2p17.html/.</w:t>
      </w:r>
    </w:p>
    <w:p w14:paraId="177E65F5" w14:textId="77777777" w:rsidR="00070873" w:rsidRPr="000C5B91" w:rsidRDefault="00070873" w:rsidP="00F913BB">
      <w:pPr>
        <w:rPr>
          <w:rFonts w:ascii="Times New Roman" w:hAnsi="Times New Roman" w:cs="Times New Roman"/>
          <w:sz w:val="20"/>
          <w:szCs w:val="20"/>
        </w:rPr>
      </w:pPr>
    </w:p>
    <w:p w14:paraId="0D1F6AC3" w14:textId="77777777" w:rsidR="007825CF"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Williams Shanks, Trina. “The Homestead Act: A Major Asset Building Policy in the American History.” 2005.</w:t>
      </w:r>
      <w:r w:rsidR="007825CF" w:rsidRPr="000C5B91">
        <w:rPr>
          <w:rFonts w:ascii="Times New Roman" w:hAnsi="Times New Roman" w:cs="Times New Roman"/>
          <w:sz w:val="20"/>
          <w:szCs w:val="20"/>
        </w:rPr>
        <w:t xml:space="preserve"> </w:t>
      </w:r>
    </w:p>
    <w:p w14:paraId="741A652F" w14:textId="4EB4E76F" w:rsidR="00F913BB" w:rsidRPr="000C5B91" w:rsidRDefault="007825CF" w:rsidP="007825CF">
      <w:pPr>
        <w:ind w:firstLine="720"/>
        <w:rPr>
          <w:rFonts w:ascii="Times New Roman" w:hAnsi="Times New Roman" w:cs="Times New Roman"/>
          <w:sz w:val="20"/>
          <w:szCs w:val="20"/>
        </w:rPr>
      </w:pPr>
      <w:r w:rsidRPr="000C5B91">
        <w:rPr>
          <w:rFonts w:ascii="Times New Roman" w:hAnsi="Times New Roman" w:cs="Times New Roman"/>
          <w:sz w:val="20"/>
          <w:szCs w:val="20"/>
        </w:rPr>
        <w:t xml:space="preserve">https://openscholarship.wustl.edu/cgi/viewcontent.cgi?article=1045&amp;context=csd_research. </w:t>
      </w:r>
    </w:p>
    <w:p w14:paraId="72ED0934" w14:textId="77777777" w:rsidR="00070873" w:rsidRPr="000C5B91" w:rsidRDefault="00070873" w:rsidP="00F913BB">
      <w:pPr>
        <w:rPr>
          <w:rFonts w:ascii="Times New Roman" w:hAnsi="Times New Roman" w:cs="Times New Roman"/>
          <w:sz w:val="20"/>
          <w:szCs w:val="20"/>
        </w:rPr>
      </w:pPr>
    </w:p>
    <w:p w14:paraId="767948D1" w14:textId="784B54C1" w:rsidR="00070873" w:rsidRPr="000C5B91" w:rsidRDefault="00F913BB" w:rsidP="00F913BB">
      <w:pPr>
        <w:rPr>
          <w:rFonts w:ascii="Times New Roman" w:hAnsi="Times New Roman" w:cs="Times New Roman"/>
          <w:sz w:val="20"/>
          <w:szCs w:val="20"/>
        </w:rPr>
      </w:pPr>
      <w:r w:rsidRPr="000C5B91">
        <w:rPr>
          <w:rFonts w:ascii="Times New Roman" w:hAnsi="Times New Roman" w:cs="Times New Roman"/>
          <w:sz w:val="20"/>
          <w:szCs w:val="20"/>
        </w:rPr>
        <w:t xml:space="preserve">Wilson, Valerie. “African Americans are paid less than </w:t>
      </w:r>
      <w:r w:rsidR="00BF3CC1">
        <w:rPr>
          <w:rFonts w:ascii="Times New Roman" w:hAnsi="Times New Roman" w:cs="Times New Roman"/>
          <w:sz w:val="20"/>
          <w:szCs w:val="20"/>
        </w:rPr>
        <w:t>White</w:t>
      </w:r>
      <w:r w:rsidRPr="000C5B91">
        <w:rPr>
          <w:rFonts w:ascii="Times New Roman" w:hAnsi="Times New Roman" w:cs="Times New Roman"/>
          <w:sz w:val="20"/>
          <w:szCs w:val="20"/>
        </w:rPr>
        <w:t xml:space="preserve">s at every education level.” Economic Policy Institute. </w:t>
      </w:r>
    </w:p>
    <w:p w14:paraId="0E9B16C5" w14:textId="6AA7D1A9" w:rsidR="008E7849" w:rsidRDefault="00F913BB" w:rsidP="008E7849">
      <w:pPr>
        <w:ind w:left="720"/>
        <w:rPr>
          <w:rFonts w:ascii="Times New Roman" w:hAnsi="Times New Roman" w:cs="Times New Roman"/>
          <w:sz w:val="20"/>
          <w:szCs w:val="20"/>
        </w:rPr>
      </w:pPr>
      <w:r w:rsidRPr="000C5B91">
        <w:rPr>
          <w:rFonts w:ascii="Times New Roman" w:hAnsi="Times New Roman" w:cs="Times New Roman"/>
          <w:sz w:val="20"/>
          <w:szCs w:val="20"/>
        </w:rPr>
        <w:t xml:space="preserve">October 4, 2016. </w:t>
      </w:r>
      <w:r w:rsidR="00070873" w:rsidRPr="000C5B91">
        <w:rPr>
          <w:rFonts w:ascii="Times New Roman" w:hAnsi="Times New Roman" w:cs="Times New Roman"/>
          <w:sz w:val="20"/>
          <w:szCs w:val="20"/>
        </w:rPr>
        <w:t>https://www.epi.org/publication/african-americans-are-paid-less-than-</w:t>
      </w:r>
      <w:r w:rsidR="00BF3CC1">
        <w:rPr>
          <w:rFonts w:ascii="Times New Roman" w:hAnsi="Times New Roman" w:cs="Times New Roman"/>
          <w:sz w:val="20"/>
          <w:szCs w:val="20"/>
        </w:rPr>
        <w:t>White</w:t>
      </w:r>
      <w:r w:rsidR="00070873" w:rsidRPr="000C5B91">
        <w:rPr>
          <w:rFonts w:ascii="Times New Roman" w:hAnsi="Times New Roman" w:cs="Times New Roman"/>
          <w:sz w:val="20"/>
          <w:szCs w:val="20"/>
        </w:rPr>
        <w:t>s-at-every-</w:t>
      </w:r>
      <w:r w:rsidRPr="000C5B91">
        <w:rPr>
          <w:rFonts w:ascii="Times New Roman" w:hAnsi="Times New Roman" w:cs="Times New Roman"/>
          <w:sz w:val="20"/>
          <w:szCs w:val="20"/>
        </w:rPr>
        <w:t>education-level/.</w:t>
      </w:r>
    </w:p>
    <w:p w14:paraId="29A29D62" w14:textId="5E7C791D" w:rsidR="00BF171E" w:rsidRDefault="00BF171E" w:rsidP="00BF171E">
      <w:pPr>
        <w:rPr>
          <w:rFonts w:ascii="Times New Roman" w:hAnsi="Times New Roman" w:cs="Times New Roman"/>
          <w:sz w:val="20"/>
          <w:szCs w:val="20"/>
        </w:rPr>
      </w:pPr>
    </w:p>
    <w:p w14:paraId="235B64F5" w14:textId="77777777" w:rsidR="00BF171E" w:rsidRDefault="00BF171E" w:rsidP="00BF171E">
      <w:pPr>
        <w:rPr>
          <w:rFonts w:ascii="Times New Roman" w:hAnsi="Times New Roman" w:cs="Times New Roman"/>
          <w:sz w:val="20"/>
          <w:szCs w:val="20"/>
        </w:rPr>
      </w:pPr>
      <w:r w:rsidRPr="00BF171E">
        <w:rPr>
          <w:rFonts w:ascii="Times New Roman" w:hAnsi="Times New Roman" w:cs="Times New Roman"/>
          <w:sz w:val="20"/>
          <w:szCs w:val="20"/>
        </w:rPr>
        <w:t xml:space="preserve">Woo, </w:t>
      </w:r>
      <w:proofErr w:type="spellStart"/>
      <w:r w:rsidRPr="00BF171E">
        <w:rPr>
          <w:rFonts w:ascii="Times New Roman" w:hAnsi="Times New Roman" w:cs="Times New Roman"/>
          <w:sz w:val="20"/>
          <w:szCs w:val="20"/>
        </w:rPr>
        <w:t>Beadsie</w:t>
      </w:r>
      <w:proofErr w:type="spellEnd"/>
      <w:r w:rsidRPr="00BF171E">
        <w:rPr>
          <w:rFonts w:ascii="Times New Roman" w:hAnsi="Times New Roman" w:cs="Times New Roman"/>
          <w:sz w:val="20"/>
          <w:szCs w:val="20"/>
        </w:rPr>
        <w:t xml:space="preserve"> and Ida Rademacher. “Upside Down: The $400 Billion Federal Asset-Building Budget.” The Annie </w:t>
      </w:r>
    </w:p>
    <w:p w14:paraId="683F366F" w14:textId="370DB166" w:rsidR="00BF171E" w:rsidRDefault="00BF171E" w:rsidP="00BF171E">
      <w:pPr>
        <w:ind w:firstLine="720"/>
        <w:rPr>
          <w:rFonts w:ascii="Times New Roman" w:hAnsi="Times New Roman" w:cs="Times New Roman"/>
          <w:sz w:val="20"/>
          <w:szCs w:val="20"/>
        </w:rPr>
      </w:pPr>
      <w:r w:rsidRPr="00BF171E">
        <w:rPr>
          <w:rFonts w:ascii="Times New Roman" w:hAnsi="Times New Roman" w:cs="Times New Roman"/>
          <w:sz w:val="20"/>
          <w:szCs w:val="20"/>
        </w:rPr>
        <w:t>E. Casey Foundation. 2010. https://assets.aecf.org/m/resourcedoc/aecf-UpsideDown400billion-2010.pdf.</w:t>
      </w:r>
    </w:p>
    <w:sectPr w:rsidR="00BF171E" w:rsidSect="0070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C8FC" w14:textId="77777777" w:rsidR="00BE7210" w:rsidRDefault="00BE7210" w:rsidP="00B20129">
      <w:r>
        <w:separator/>
      </w:r>
    </w:p>
  </w:endnote>
  <w:endnote w:type="continuationSeparator" w:id="0">
    <w:p w14:paraId="6DF8BFE0" w14:textId="77777777" w:rsidR="00BE7210" w:rsidRDefault="00BE7210" w:rsidP="00B2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de2000">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8D6EE" w14:textId="77777777" w:rsidR="00BE7210" w:rsidRDefault="00BE7210" w:rsidP="00B20129">
      <w:r>
        <w:separator/>
      </w:r>
    </w:p>
  </w:footnote>
  <w:footnote w:type="continuationSeparator" w:id="0">
    <w:p w14:paraId="27B1EDF6" w14:textId="77777777" w:rsidR="00BE7210" w:rsidRDefault="00BE7210" w:rsidP="00B20129">
      <w:r>
        <w:continuationSeparator/>
      </w:r>
    </w:p>
  </w:footnote>
  <w:footnote w:id="1">
    <w:p w14:paraId="382F24AE" w14:textId="53AA315B" w:rsidR="00D945B6" w:rsidRPr="00D945B6" w:rsidRDefault="00D945B6">
      <w:pPr>
        <w:pStyle w:val="FootnoteText"/>
      </w:pPr>
      <w:r>
        <w:rPr>
          <w:rStyle w:val="FootnoteReference"/>
        </w:rPr>
        <w:footnoteRef/>
      </w:r>
      <w:r>
        <w:t xml:space="preserve"> </w:t>
      </w:r>
      <w:bookmarkStart w:id="0" w:name="_Hlk80713000"/>
      <w:r>
        <w:t xml:space="preserve">Bond, M. </w:t>
      </w:r>
      <w:proofErr w:type="spellStart"/>
      <w:r>
        <w:t>Jermane</w:t>
      </w:r>
      <w:proofErr w:type="spellEnd"/>
      <w:r>
        <w:t xml:space="preserve"> and Allen A. Herman. “</w:t>
      </w:r>
      <w:r w:rsidRPr="00D945B6">
        <w:t>Lagging Life Expectancy for Black Men: A Public Health Imperative</w:t>
      </w:r>
      <w:r>
        <w:t xml:space="preserve">.” </w:t>
      </w:r>
      <w:r>
        <w:rPr>
          <w:i/>
          <w:iCs/>
        </w:rPr>
        <w:t>American Journal of Public Health</w:t>
      </w:r>
      <w:r w:rsidRPr="00D945B6">
        <w:t xml:space="preserve"> 2016 July; 106(7): 1167–1169. </w:t>
      </w:r>
      <w:proofErr w:type="spellStart"/>
      <w:r w:rsidRPr="00D945B6">
        <w:t>doi</w:t>
      </w:r>
      <w:proofErr w:type="spellEnd"/>
      <w:r w:rsidRPr="00D945B6">
        <w:t>: 10.2105/AJPH.2016.303251</w:t>
      </w:r>
      <w:r>
        <w:t>.</w:t>
      </w:r>
      <w:bookmarkEnd w:id="0"/>
    </w:p>
  </w:footnote>
  <w:footnote w:id="2">
    <w:p w14:paraId="1BDA3BF2" w14:textId="42A3CB76" w:rsidR="00CE4906" w:rsidRDefault="00CE4906">
      <w:pPr>
        <w:pStyle w:val="FootnoteText"/>
      </w:pPr>
      <w:r>
        <w:rPr>
          <w:rStyle w:val="FootnoteReference"/>
        </w:rPr>
        <w:footnoteRef/>
      </w:r>
      <w:r>
        <w:t xml:space="preserve"> </w:t>
      </w:r>
      <w:proofErr w:type="spellStart"/>
      <w:r w:rsidR="00927653" w:rsidRPr="00927653">
        <w:t>Bhutta</w:t>
      </w:r>
      <w:proofErr w:type="spellEnd"/>
      <w:r w:rsidR="00927653" w:rsidRPr="00927653">
        <w:t xml:space="preserve">, </w:t>
      </w:r>
      <w:r w:rsidR="00927653">
        <w:t xml:space="preserve">Neil, </w:t>
      </w:r>
      <w:r w:rsidR="00927653" w:rsidRPr="00927653">
        <w:t xml:space="preserve">Andrew C. Chang, Lisa J. </w:t>
      </w:r>
      <w:proofErr w:type="spellStart"/>
      <w:r w:rsidR="00927653" w:rsidRPr="00927653">
        <w:t>Dettling</w:t>
      </w:r>
      <w:proofErr w:type="spellEnd"/>
      <w:r w:rsidR="00927653" w:rsidRPr="00927653">
        <w:t>, and Joanne W. Hsu</w:t>
      </w:r>
      <w:r w:rsidR="00724255">
        <w:t>. 2020. “</w:t>
      </w:r>
      <w:r w:rsidR="00724255" w:rsidRPr="00724255">
        <w:t>Disparities in Wealth by Race and Ethnicity in the 2019 Survey of Consumer Finances</w:t>
      </w:r>
      <w:r w:rsidR="00724255">
        <w:t>.” Federal Reserve Board.</w:t>
      </w:r>
    </w:p>
  </w:footnote>
  <w:footnote w:id="3">
    <w:p w14:paraId="392FC9E2" w14:textId="54F73BBD" w:rsidR="00724255" w:rsidRPr="00DE6C21" w:rsidRDefault="00724255">
      <w:pPr>
        <w:pStyle w:val="FootnoteText"/>
      </w:pPr>
      <w:r>
        <w:rPr>
          <w:rStyle w:val="FootnoteReference"/>
        </w:rPr>
        <w:footnoteRef/>
      </w:r>
      <w:r>
        <w:t xml:space="preserve"> Katznelson, Ira. 2006. “</w:t>
      </w:r>
      <w:r>
        <w:rPr>
          <w:rFonts w:ascii="Code2000" w:hAnsi="Code2000"/>
        </w:rPr>
        <w:t>W</w:t>
      </w:r>
      <w:r w:rsidRPr="00201CAC">
        <w:rPr>
          <w:rFonts w:ascii="Code2000" w:hAnsi="Code2000"/>
        </w:rPr>
        <w:t>hen Is Affirmative Action Fair? On Grievous Harms and Public Remedies</w:t>
      </w:r>
      <w:r>
        <w:rPr>
          <w:rFonts w:ascii="Code2000" w:hAnsi="Code2000"/>
        </w:rPr>
        <w:t xml:space="preserve">.” </w:t>
      </w:r>
      <w:r>
        <w:rPr>
          <w:rFonts w:ascii="Code2000" w:hAnsi="Code2000"/>
          <w:i/>
          <w:iCs/>
        </w:rPr>
        <w:t>Social Research</w:t>
      </w:r>
      <w:r w:rsidR="00DE6C21">
        <w:rPr>
          <w:rFonts w:ascii="Code2000" w:hAnsi="Code2000"/>
        </w:rPr>
        <w:t xml:space="preserve"> 73, no. 2 (Summer): 541-568. </w:t>
      </w:r>
    </w:p>
  </w:footnote>
  <w:footnote w:id="4">
    <w:p w14:paraId="69D907AA" w14:textId="2E89837B" w:rsidR="00221B6F" w:rsidRDefault="00221B6F" w:rsidP="00EE2323">
      <w:pPr>
        <w:pStyle w:val="FootnoteText"/>
      </w:pPr>
      <w:r>
        <w:rPr>
          <w:rStyle w:val="FootnoteReference"/>
        </w:rPr>
        <w:footnoteRef/>
      </w:r>
      <w:r>
        <w:t xml:space="preserve"> </w:t>
      </w:r>
      <w:r w:rsidR="00DE6C21">
        <w:t>Ponti, Crystal. 2019. “</w:t>
      </w:r>
      <w:r w:rsidR="00DE6C21" w:rsidRPr="00DE6C21">
        <w:t>America's History of Slavery Began Long Before Jamestown</w:t>
      </w:r>
      <w:r w:rsidR="00DE6C21">
        <w:t xml:space="preserve">.” History. </w:t>
      </w:r>
      <w:r w:rsidRPr="00B20129">
        <w:t>https://www.history.com/news/american-slavery-before-jamestown-1619#:~:text=The%20arrival%20of%20the%20first,as%20early%20as%20the%201500s.</w:t>
      </w:r>
    </w:p>
  </w:footnote>
  <w:footnote w:id="5">
    <w:p w14:paraId="0952D094" w14:textId="60B462CB" w:rsidR="003C535B" w:rsidRDefault="003C535B">
      <w:pPr>
        <w:pStyle w:val="FootnoteText"/>
      </w:pPr>
      <w:r>
        <w:rPr>
          <w:rStyle w:val="FootnoteReference"/>
        </w:rPr>
        <w:footnoteRef/>
      </w:r>
      <w:r>
        <w:t xml:space="preserve"> </w:t>
      </w:r>
      <w:r w:rsidR="008A1567">
        <w:t xml:space="preserve">Elliot, Mary and Jazmine Hughes. 2019. </w:t>
      </w:r>
      <w:r w:rsidR="00DE6C21">
        <w:t>“A Brief History of Slavery That You Didn’t Learn in School</w:t>
      </w:r>
      <w:r w:rsidR="008A1567">
        <w:t>.</w:t>
      </w:r>
      <w:r w:rsidR="00DE6C21">
        <w:t>”</w:t>
      </w:r>
      <w:r w:rsidR="008A1567">
        <w:t xml:space="preserve"> </w:t>
      </w:r>
      <w:r w:rsidR="008A1567">
        <w:rPr>
          <w:i/>
          <w:iCs/>
        </w:rPr>
        <w:t>New York Times</w:t>
      </w:r>
      <w:r w:rsidR="008A1567">
        <w:t>, August 19, 2019.</w:t>
      </w:r>
      <w:r w:rsidR="00DE6C21">
        <w:t xml:space="preserve"> </w:t>
      </w:r>
      <w:hyperlink r:id="rId1" w:history="1">
        <w:r w:rsidR="008A1567" w:rsidRPr="00F15FAB">
          <w:rPr>
            <w:rStyle w:val="Hyperlink"/>
          </w:rPr>
          <w:t>https://www.nytimes.com/interactive/2019/08/19/magazine/history-slavery-smithsonian.html?smid=pl-share&amp;mtrref=undefined&amp;assetType=PAYWALL</w:t>
        </w:r>
      </w:hyperlink>
      <w:r w:rsidR="008A1567">
        <w:t>.</w:t>
      </w:r>
    </w:p>
  </w:footnote>
  <w:footnote w:id="6">
    <w:p w14:paraId="2773CB1E" w14:textId="18A5BEB5" w:rsidR="003C535B" w:rsidRDefault="003C535B" w:rsidP="003C535B">
      <w:pPr>
        <w:pStyle w:val="FootnoteText"/>
      </w:pPr>
      <w:r>
        <w:rPr>
          <w:rStyle w:val="FootnoteReference"/>
        </w:rPr>
        <w:footnoteRef/>
      </w:r>
      <w:r>
        <w:t xml:space="preserve"> </w:t>
      </w:r>
      <w:r w:rsidRPr="00D02F1F">
        <w:rPr>
          <w:rFonts w:ascii="Arial" w:eastAsia="Times New Roman" w:hAnsi="Arial" w:cs="Arial"/>
          <w:color w:val="222222"/>
          <w:shd w:val="clear" w:color="auto" w:fill="FFFFFF"/>
        </w:rPr>
        <w:t>Paul E. Lovejoy</w:t>
      </w:r>
      <w:r w:rsidR="003A2696">
        <w:rPr>
          <w:rFonts w:ascii="Arial" w:eastAsia="Times New Roman" w:hAnsi="Arial" w:cs="Arial"/>
          <w:color w:val="222222"/>
          <w:shd w:val="clear" w:color="auto" w:fill="FFFFFF"/>
        </w:rPr>
        <w:t xml:space="preserve">. 1989. </w:t>
      </w:r>
      <w:r w:rsidRPr="00D02F1F">
        <w:rPr>
          <w:rFonts w:ascii="Arial" w:eastAsia="Times New Roman" w:hAnsi="Arial" w:cs="Arial"/>
          <w:color w:val="222222"/>
          <w:shd w:val="clear" w:color="auto" w:fill="FFFFFF"/>
        </w:rPr>
        <w:t>"The Impact of the Atlantic Slave Trade on Africa: A Review of the Literature</w:t>
      </w:r>
      <w:r w:rsidR="003A2696">
        <w:rPr>
          <w:rFonts w:ascii="Arial" w:eastAsia="Times New Roman" w:hAnsi="Arial" w:cs="Arial"/>
          <w:color w:val="222222"/>
          <w:shd w:val="clear" w:color="auto" w:fill="FFFFFF"/>
        </w:rPr>
        <w:t>.</w:t>
      </w:r>
      <w:r w:rsidRPr="00D02F1F">
        <w:rPr>
          <w:rFonts w:ascii="Arial" w:eastAsia="Times New Roman" w:hAnsi="Arial" w:cs="Arial"/>
          <w:color w:val="222222"/>
          <w:shd w:val="clear" w:color="auto" w:fill="FFFFFF"/>
        </w:rPr>
        <w:t>" </w:t>
      </w:r>
      <w:r w:rsidRPr="00D02F1F">
        <w:rPr>
          <w:rFonts w:ascii="Arial" w:eastAsia="Times New Roman" w:hAnsi="Arial" w:cs="Arial"/>
          <w:i/>
          <w:iCs/>
          <w:color w:val="222222"/>
          <w:shd w:val="clear" w:color="auto" w:fill="FFFFFF"/>
        </w:rPr>
        <w:t>Journal of African History</w:t>
      </w:r>
      <w:r w:rsidRPr="00D02F1F">
        <w:rPr>
          <w:rFonts w:ascii="Arial" w:eastAsia="Times New Roman" w:hAnsi="Arial" w:cs="Arial"/>
          <w:color w:val="222222"/>
          <w:shd w:val="clear" w:color="auto" w:fill="FFFFFF"/>
        </w:rPr>
        <w:t> 30</w:t>
      </w:r>
      <w:r w:rsidR="003A2696">
        <w:rPr>
          <w:rFonts w:ascii="Arial" w:eastAsia="Times New Roman" w:hAnsi="Arial" w:cs="Arial"/>
          <w:color w:val="222222"/>
          <w:shd w:val="clear" w:color="auto" w:fill="FFFFFF"/>
        </w:rPr>
        <w:t>:</w:t>
      </w:r>
      <w:r w:rsidRPr="00D02F1F">
        <w:rPr>
          <w:rFonts w:ascii="Arial" w:eastAsia="Times New Roman" w:hAnsi="Arial" w:cs="Arial"/>
          <w:color w:val="222222"/>
          <w:shd w:val="clear" w:color="auto" w:fill="FFFFFF"/>
        </w:rPr>
        <w:t xml:space="preserve"> 368.</w:t>
      </w:r>
    </w:p>
  </w:footnote>
  <w:footnote w:id="7">
    <w:p w14:paraId="00F2F8C3" w14:textId="2AA6150E" w:rsidR="00F107FD" w:rsidRDefault="00F107FD">
      <w:pPr>
        <w:pStyle w:val="FootnoteText"/>
      </w:pPr>
      <w:r>
        <w:rPr>
          <w:rStyle w:val="FootnoteReference"/>
        </w:rPr>
        <w:footnoteRef/>
      </w:r>
      <w:r>
        <w:t xml:space="preserve"> </w:t>
      </w:r>
      <w:proofErr w:type="spellStart"/>
      <w:r w:rsidR="003A2696">
        <w:t>Strochlic</w:t>
      </w:r>
      <w:proofErr w:type="spellEnd"/>
      <w:r w:rsidR="003A2696">
        <w:t xml:space="preserve">, Nina. 2019. “How Slavery Flourished in the United States.” </w:t>
      </w:r>
      <w:r w:rsidR="003A2696">
        <w:rPr>
          <w:i/>
          <w:iCs/>
        </w:rPr>
        <w:t xml:space="preserve">National Geographic, </w:t>
      </w:r>
      <w:r w:rsidR="003A2696">
        <w:t xml:space="preserve">August 23, 2019. </w:t>
      </w:r>
      <w:hyperlink r:id="rId2" w:history="1">
        <w:r w:rsidR="003A2696" w:rsidRPr="00F15FAB">
          <w:rPr>
            <w:rStyle w:val="Hyperlink"/>
          </w:rPr>
          <w:t>https://www.nationalgeographic.com/culture/article/how-slavery-flourished-united-states-chart-maps</w:t>
        </w:r>
      </w:hyperlink>
      <w:r w:rsidR="003A2696">
        <w:t xml:space="preserve">. </w:t>
      </w:r>
    </w:p>
  </w:footnote>
  <w:footnote w:id="8">
    <w:p w14:paraId="3A4CBD30" w14:textId="6C61318E" w:rsidR="003C535B" w:rsidRDefault="003C535B" w:rsidP="003C535B">
      <w:pPr>
        <w:pStyle w:val="FootnoteText"/>
      </w:pPr>
      <w:r>
        <w:rPr>
          <w:rStyle w:val="FootnoteReference"/>
        </w:rPr>
        <w:footnoteRef/>
      </w:r>
      <w:r>
        <w:t xml:space="preserve"> </w:t>
      </w:r>
      <w:r w:rsidR="003A2696">
        <w:t xml:space="preserve">Elliot, Mary and Jazmine Hughes. 2019. “A Brief History of Slavery That You Didn’t Learn in School.” </w:t>
      </w:r>
      <w:r w:rsidR="003A2696">
        <w:rPr>
          <w:i/>
          <w:iCs/>
        </w:rPr>
        <w:t>New York Times</w:t>
      </w:r>
      <w:r w:rsidR="003A2696">
        <w:t xml:space="preserve">, August 19, 2019. </w:t>
      </w:r>
      <w:hyperlink r:id="rId3" w:history="1">
        <w:r w:rsidR="003A2696" w:rsidRPr="00F15FAB">
          <w:rPr>
            <w:rStyle w:val="Hyperlink"/>
          </w:rPr>
          <w:t>https://www.nytimes.com/interactive/2019/08/19/magazine/history-slavery-smithsonian.html?smid=pl-share&amp;mtrref=undefined&amp;assetType=PAYWALL</w:t>
        </w:r>
      </w:hyperlink>
    </w:p>
  </w:footnote>
  <w:footnote w:id="9">
    <w:p w14:paraId="7F296D43" w14:textId="6236795F" w:rsidR="000330D5" w:rsidRDefault="000330D5">
      <w:pPr>
        <w:pStyle w:val="FootnoteText"/>
      </w:pPr>
      <w:r>
        <w:rPr>
          <w:rStyle w:val="FootnoteReference"/>
        </w:rPr>
        <w:footnoteRef/>
      </w:r>
      <w:r>
        <w:t xml:space="preserve"> </w:t>
      </w:r>
      <w:r w:rsidR="003A2696">
        <w:t xml:space="preserve">MacKay, Kathryn. n.d. </w:t>
      </w:r>
      <w:r w:rsidR="00A47A22">
        <w:t xml:space="preserve">“Statistics on Slavery.” Weber State University. Accessed July 2021. </w:t>
      </w:r>
      <w:r w:rsidRPr="000330D5">
        <w:t>https://faculty.weber.edu/kmackay/statistics_on_slavery.htm</w:t>
      </w:r>
      <w:r w:rsidR="00A47A22">
        <w:t>.</w:t>
      </w:r>
    </w:p>
  </w:footnote>
  <w:footnote w:id="10">
    <w:p w14:paraId="11BA5A81" w14:textId="19E5FF83" w:rsidR="006B530F" w:rsidRDefault="006B530F" w:rsidP="006B530F">
      <w:pPr>
        <w:pStyle w:val="FootnoteText"/>
      </w:pPr>
      <w:r>
        <w:rPr>
          <w:rStyle w:val="FootnoteReference"/>
        </w:rPr>
        <w:footnoteRef/>
      </w:r>
      <w:r>
        <w:t xml:space="preserve"> </w:t>
      </w:r>
      <w:r w:rsidR="00A47A22">
        <w:t xml:space="preserve">“The Constitution and Slavery.” Constitutional Rights Foundation. Accessed July 2021. </w:t>
      </w:r>
      <w:r>
        <w:rPr>
          <w:color w:val="000000"/>
        </w:rPr>
        <w:t>https://www.crf-usa.org/black-history-month/the-constitution-and-slavery</w:t>
      </w:r>
      <w:r w:rsidR="00A47A22">
        <w:rPr>
          <w:color w:val="000000"/>
        </w:rPr>
        <w:t>.</w:t>
      </w:r>
    </w:p>
  </w:footnote>
  <w:footnote w:id="11">
    <w:p w14:paraId="0B90C6E3" w14:textId="751358C2" w:rsidR="00BF082C" w:rsidRDefault="00BF082C" w:rsidP="00BF082C">
      <w:pPr>
        <w:pStyle w:val="FootnoteText"/>
      </w:pPr>
      <w:r>
        <w:rPr>
          <w:rStyle w:val="FootnoteReference"/>
        </w:rPr>
        <w:footnoteRef/>
      </w:r>
      <w:r>
        <w:t xml:space="preserve"> </w:t>
      </w:r>
      <w:r w:rsidR="00A47A22">
        <w:t xml:space="preserve">Elliot, Mary and Jazmine Hughes. 2019. “A Brief History of Slavery That You Didn’t Learn in School.” </w:t>
      </w:r>
      <w:r w:rsidR="00A47A22">
        <w:rPr>
          <w:i/>
          <w:iCs/>
        </w:rPr>
        <w:t>New York Times</w:t>
      </w:r>
      <w:r w:rsidR="00A47A22">
        <w:t xml:space="preserve">, August 19, 2019. </w:t>
      </w:r>
      <w:hyperlink r:id="rId4" w:history="1">
        <w:r w:rsidR="00A47A22" w:rsidRPr="00F15FAB">
          <w:rPr>
            <w:rStyle w:val="Hyperlink"/>
          </w:rPr>
          <w:t>https://www.nytimes.com/interactive/2019/08/19/magazine/history-slavery-smithsonian.html?smid=pl-share&amp;mtrref=undefined&amp;assetType=PAYWALL</w:t>
        </w:r>
      </w:hyperlink>
    </w:p>
  </w:footnote>
  <w:footnote w:id="12">
    <w:p w14:paraId="7889C703" w14:textId="0C8FB7A5" w:rsidR="00221B6F" w:rsidRDefault="00221B6F">
      <w:pPr>
        <w:pStyle w:val="FootnoteText"/>
      </w:pPr>
      <w:r>
        <w:rPr>
          <w:rStyle w:val="FootnoteReference"/>
        </w:rPr>
        <w:footnoteRef/>
      </w:r>
      <w:r>
        <w:t xml:space="preserve"> </w:t>
      </w:r>
      <w:r w:rsidR="00A47A22" w:rsidRPr="00A47A22">
        <w:t xml:space="preserve">Corbett, </w:t>
      </w:r>
      <w:r w:rsidR="00A47A22">
        <w:t xml:space="preserve">P. Scott, </w:t>
      </w:r>
      <w:r w:rsidR="00A47A22" w:rsidRPr="00A47A22">
        <w:t xml:space="preserve">Volker Janssen, John M. Lund, Todd </w:t>
      </w:r>
      <w:proofErr w:type="spellStart"/>
      <w:r w:rsidR="00A47A22" w:rsidRPr="00A47A22">
        <w:t>Pfannestiel</w:t>
      </w:r>
      <w:proofErr w:type="spellEnd"/>
      <w:r w:rsidR="00A47A22" w:rsidRPr="00A47A22">
        <w:t xml:space="preserve">, Paul Vickery, and Sylvie </w:t>
      </w:r>
      <w:proofErr w:type="spellStart"/>
      <w:r w:rsidR="00A47A22" w:rsidRPr="00A47A22">
        <w:t>Waskiewicz</w:t>
      </w:r>
      <w:proofErr w:type="spellEnd"/>
      <w:r w:rsidR="00A47A22" w:rsidRPr="00A47A22">
        <w:t>.</w:t>
      </w:r>
      <w:r w:rsidR="00A47A22">
        <w:t xml:space="preserve"> </w:t>
      </w:r>
      <w:r w:rsidR="0013719A" w:rsidRPr="0013719A">
        <w:t xml:space="preserve">How Slavery Became the Economic Engine of the South </w:t>
      </w:r>
      <w:r w:rsidR="00A47A22">
        <w:t>“Wealth and Culture in the South.” Lumen Learning. Accessed July 2021.</w:t>
      </w:r>
      <w:r w:rsidR="00380EF9">
        <w:t xml:space="preserve"> </w:t>
      </w:r>
      <w:r w:rsidRPr="00FF2BFC">
        <w:t>https://courses.lumenlearning.com/ushistory1os/chapter/wealth-and-culture-in-the-south/</w:t>
      </w:r>
      <w:r w:rsidR="00A47A22">
        <w:t>.</w:t>
      </w:r>
    </w:p>
  </w:footnote>
  <w:footnote w:id="13">
    <w:p w14:paraId="630329B9" w14:textId="295B86F1" w:rsidR="00221B6F" w:rsidRDefault="00221B6F">
      <w:pPr>
        <w:pStyle w:val="FootnoteText"/>
      </w:pPr>
      <w:r>
        <w:rPr>
          <w:rStyle w:val="FootnoteReference"/>
        </w:rPr>
        <w:footnoteRef/>
      </w:r>
      <w:r>
        <w:t xml:space="preserve"> </w:t>
      </w:r>
      <w:r w:rsidR="00A47A22">
        <w:t xml:space="preserve">Coates, </w:t>
      </w:r>
      <w:r w:rsidR="00A47A22" w:rsidRPr="00A47A22">
        <w:t>Ta-Nehisi</w:t>
      </w:r>
      <w:r w:rsidR="00A47A22">
        <w:t xml:space="preserve">. 2014. “Slavery Made America.” </w:t>
      </w:r>
      <w:r w:rsidR="00380EF9">
        <w:rPr>
          <w:i/>
          <w:iCs/>
        </w:rPr>
        <w:t>The Atlantic</w:t>
      </w:r>
      <w:r w:rsidR="00380EF9">
        <w:t xml:space="preserve">, June 24, 2014. </w:t>
      </w:r>
      <w:hyperlink r:id="rId5" w:history="1">
        <w:r w:rsidR="00380EF9" w:rsidRPr="00F15FAB">
          <w:rPr>
            <w:rStyle w:val="Hyperlink"/>
          </w:rPr>
          <w:t>https://www.theatlantic.com/business/archive/2014/06/slavery-made-america/373288/</w:t>
        </w:r>
      </w:hyperlink>
      <w:r w:rsidR="00380EF9">
        <w:t xml:space="preserve">. </w:t>
      </w:r>
    </w:p>
  </w:footnote>
  <w:footnote w:id="14">
    <w:p w14:paraId="391DB3C7" w14:textId="5240DA5C" w:rsidR="00221B6F" w:rsidRDefault="00221B6F">
      <w:pPr>
        <w:pStyle w:val="FootnoteText"/>
      </w:pPr>
      <w:r>
        <w:rPr>
          <w:rStyle w:val="FootnoteReference"/>
        </w:rPr>
        <w:footnoteRef/>
      </w:r>
      <w:r>
        <w:t xml:space="preserve"> </w:t>
      </w:r>
      <w:r w:rsidR="00380EF9">
        <w:t xml:space="preserve">MacKay, Kathryn. n.d. “Statistics on Slavery.” Weber State University. Accessed July 2021. </w:t>
      </w:r>
      <w:r w:rsidR="00380EF9" w:rsidRPr="000330D5">
        <w:t>https://faculty.weber.edu/kmackay/statistics_on_slavery.htm</w:t>
      </w:r>
      <w:r w:rsidR="00380EF9">
        <w:t>.</w:t>
      </w:r>
    </w:p>
  </w:footnote>
  <w:footnote w:id="15">
    <w:p w14:paraId="16A40580" w14:textId="60ED168E" w:rsidR="00221B6F" w:rsidRDefault="00221B6F">
      <w:pPr>
        <w:pStyle w:val="FootnoteText"/>
      </w:pPr>
      <w:r>
        <w:rPr>
          <w:rStyle w:val="FootnoteReference"/>
        </w:rPr>
        <w:footnoteRef/>
      </w:r>
      <w:r>
        <w:t xml:space="preserve"> </w:t>
      </w:r>
      <w:r w:rsidR="00380EF9">
        <w:t xml:space="preserve">Ransom, Roger. </w:t>
      </w:r>
      <w:r w:rsidR="00380EF9" w:rsidRPr="00380EF9">
        <w:t>“Economics of the Civil War</w:t>
      </w:r>
      <w:r w:rsidR="0013719A">
        <w:t>.</w:t>
      </w:r>
      <w:r w:rsidR="00380EF9" w:rsidRPr="00380EF9">
        <w:t>”</w:t>
      </w:r>
      <w:r w:rsidR="0013719A">
        <w:t xml:space="preserve"> </w:t>
      </w:r>
      <w:r w:rsidR="00380EF9" w:rsidRPr="00380EF9">
        <w:t xml:space="preserve">EH.Net Encyclopedia, edited by Robert </w:t>
      </w:r>
      <w:proofErr w:type="spellStart"/>
      <w:r w:rsidR="00380EF9" w:rsidRPr="00380EF9">
        <w:t>Whaples</w:t>
      </w:r>
      <w:proofErr w:type="spellEnd"/>
      <w:r w:rsidR="00380EF9" w:rsidRPr="00380EF9">
        <w:t xml:space="preserve">. August 24, 2001. URL </w:t>
      </w:r>
      <w:hyperlink r:id="rId6" w:history="1">
        <w:r w:rsidR="00380EF9" w:rsidRPr="00F15FAB">
          <w:rPr>
            <w:rStyle w:val="Hyperlink"/>
          </w:rPr>
          <w:t>http://eh.net/encyclopedia/the-economics-of-the-civil-war/</w:t>
        </w:r>
      </w:hyperlink>
      <w:r w:rsidR="00380EF9">
        <w:t xml:space="preserve">. </w:t>
      </w:r>
    </w:p>
  </w:footnote>
  <w:footnote w:id="16">
    <w:p w14:paraId="237B00D4" w14:textId="6AAE636E" w:rsidR="0013719A" w:rsidRDefault="0013719A">
      <w:pPr>
        <w:pStyle w:val="FootnoteText"/>
      </w:pPr>
      <w:r>
        <w:rPr>
          <w:rStyle w:val="FootnoteReference"/>
        </w:rPr>
        <w:footnoteRef/>
      </w:r>
      <w:r>
        <w:t xml:space="preserve"> </w:t>
      </w:r>
      <w:bookmarkStart w:id="1" w:name="_Hlk80366778"/>
      <w:r>
        <w:t>Timmons, Greg. “</w:t>
      </w:r>
      <w:r w:rsidRPr="0013719A">
        <w:t>How Slavery Became the Economic Engine of the South</w:t>
      </w:r>
      <w:r>
        <w:t xml:space="preserve">.” History. September 2, 2020. </w:t>
      </w:r>
      <w:r w:rsidRPr="0013719A">
        <w:t>https://www.history.com/news/slavery-profitable-southern-economy</w:t>
      </w:r>
      <w:r>
        <w:t>.</w:t>
      </w:r>
      <w:bookmarkEnd w:id="1"/>
      <w:r>
        <w:t xml:space="preserve"> </w:t>
      </w:r>
    </w:p>
  </w:footnote>
  <w:footnote w:id="17">
    <w:p w14:paraId="41FEC2AF" w14:textId="558B5519" w:rsidR="0085059A" w:rsidRDefault="0085059A" w:rsidP="0085059A">
      <w:pPr>
        <w:pStyle w:val="FootnoteText"/>
      </w:pPr>
      <w:r>
        <w:rPr>
          <w:rStyle w:val="FootnoteReference"/>
        </w:rPr>
        <w:footnoteRef/>
      </w:r>
      <w:r>
        <w:t xml:space="preserve"> </w:t>
      </w:r>
      <w:r w:rsidR="00380EF9">
        <w:t>“</w:t>
      </w:r>
      <w:r w:rsidR="00380EF9" w:rsidRPr="00380EF9">
        <w:t>African Americans and Education During Reconstruction: The Tolson’s Chapel Schools</w:t>
      </w:r>
      <w:r w:rsidR="00380EF9">
        <w:t xml:space="preserve">.” National Park Service. June 22, 2021. </w:t>
      </w:r>
      <w:r>
        <w:rPr>
          <w:color w:val="000000"/>
        </w:rPr>
        <w:t>https://www.nps.gov/articles/african-americans-and-education-during-reconstruction-the-tolson-s-chapel-schools.htm</w:t>
      </w:r>
      <w:r w:rsidR="00380EF9">
        <w:rPr>
          <w:color w:val="000000"/>
        </w:rPr>
        <w:t>.</w:t>
      </w:r>
    </w:p>
  </w:footnote>
  <w:footnote w:id="18">
    <w:p w14:paraId="0971B563" w14:textId="1623B3E7" w:rsidR="00A52F1A" w:rsidRDefault="00A52F1A">
      <w:pPr>
        <w:pStyle w:val="FootnoteText"/>
      </w:pPr>
      <w:r>
        <w:rPr>
          <w:rStyle w:val="FootnoteReference"/>
        </w:rPr>
        <w:footnoteRef/>
      </w:r>
      <w:r>
        <w:t xml:space="preserve"> </w:t>
      </w:r>
      <w:r w:rsidR="00380EF9">
        <w:t xml:space="preserve">Gates, Henry Louis. n.d. “The Truth Behind ’40 Acres and a Mule’.” </w:t>
      </w:r>
      <w:r w:rsidR="008C5C31">
        <w:t xml:space="preserve">Public Broadcasting System. </w:t>
      </w:r>
      <w:hyperlink r:id="rId7" w:history="1">
        <w:r w:rsidR="008C5C31" w:rsidRPr="00F15FAB">
          <w:rPr>
            <w:rStyle w:val="Hyperlink"/>
          </w:rPr>
          <w:t>https://www.pbs.org/wnet/african-americans-many-rivers-to-cross/history/the-truth-behind-40-acres-and-a-mule/</w:t>
        </w:r>
      </w:hyperlink>
      <w:r w:rsidR="008C5C31">
        <w:rPr>
          <w:rStyle w:val="Hyperlink"/>
          <w:color w:val="1155CC"/>
        </w:rPr>
        <w:t xml:space="preserve">. </w:t>
      </w:r>
    </w:p>
  </w:footnote>
  <w:footnote w:id="19">
    <w:p w14:paraId="09841F75" w14:textId="63AB5B7A" w:rsidR="00F907B3" w:rsidRPr="00923681" w:rsidRDefault="00F907B3">
      <w:pPr>
        <w:pStyle w:val="FootnoteText"/>
        <w:rPr>
          <w:rFonts w:cstheme="minorHAnsi"/>
        </w:rPr>
      </w:pPr>
      <w:r>
        <w:rPr>
          <w:rStyle w:val="FootnoteReference"/>
        </w:rPr>
        <w:footnoteRef/>
      </w:r>
      <w:r>
        <w:t xml:space="preserve"> </w:t>
      </w:r>
      <w:r w:rsidR="008C5C31" w:rsidRPr="00923681">
        <w:rPr>
          <w:rFonts w:cstheme="minorHAnsi"/>
          <w:color w:val="4B5555"/>
          <w:spacing w:val="-5"/>
          <w:shd w:val="clear" w:color="auto" w:fill="FFFFFF"/>
        </w:rPr>
        <w:t>Darity, William. "Forty Acres and a Mule in the 21st Century." Social Science Quarterly 89, no. 3 (2008): 656-64. Accessed July 2021. http://www.jstor.org/stable/42956508.</w:t>
      </w:r>
    </w:p>
  </w:footnote>
  <w:footnote w:id="20">
    <w:p w14:paraId="47202242" w14:textId="52070B96" w:rsidR="00923681" w:rsidRPr="00923681" w:rsidRDefault="00923681" w:rsidP="00923681">
      <w:pPr>
        <w:pStyle w:val="FootnoteText"/>
      </w:pPr>
      <w:r>
        <w:rPr>
          <w:rStyle w:val="FootnoteReference"/>
        </w:rPr>
        <w:footnoteRef/>
      </w:r>
      <w:r>
        <w:t xml:space="preserve"> </w:t>
      </w:r>
      <w:bookmarkStart w:id="2" w:name="_Hlk80429786"/>
      <w:r>
        <w:t xml:space="preserve">Neumann, Jeff and Tracy Matsue </w:t>
      </w:r>
      <w:proofErr w:type="spellStart"/>
      <w:r>
        <w:t>Loeffelholz</w:t>
      </w:r>
      <w:proofErr w:type="spellEnd"/>
      <w:r>
        <w:t>. “</w:t>
      </w:r>
      <w:r w:rsidRPr="00923681">
        <w:t>40 Acres and a Mule Would Be at Least $6.4 Trillion Today—What the U.S. Really Owes Black America</w:t>
      </w:r>
      <w:r>
        <w:t xml:space="preserve">.” </w:t>
      </w:r>
      <w:r>
        <w:rPr>
          <w:i/>
          <w:iCs/>
        </w:rPr>
        <w:t>Yes Magazine</w:t>
      </w:r>
      <w:r>
        <w:t xml:space="preserve">, May 14, 2015. </w:t>
      </w:r>
      <w:r w:rsidRPr="00923681">
        <w:t>https://www.yesmagazine.org/issue/make-right/2015/05/14/infographic-40-acres-and-a-mule-would-be-at-least-64-trillion-today/</w:t>
      </w:r>
      <w:r>
        <w:t xml:space="preserve">. </w:t>
      </w:r>
      <w:bookmarkEnd w:id="2"/>
    </w:p>
  </w:footnote>
  <w:footnote w:id="21">
    <w:p w14:paraId="5A3AD98E" w14:textId="49FF1DAE" w:rsidR="00E158A9" w:rsidRPr="00E158A9" w:rsidRDefault="00E158A9">
      <w:pPr>
        <w:pStyle w:val="FootnoteText"/>
      </w:pPr>
      <w:r>
        <w:rPr>
          <w:rStyle w:val="FootnoteReference"/>
        </w:rPr>
        <w:footnoteRef/>
      </w:r>
      <w:r>
        <w:t xml:space="preserve"> </w:t>
      </w:r>
      <w:bookmarkStart w:id="3" w:name="_Hlk80430138"/>
      <w:proofErr w:type="spellStart"/>
      <w:r>
        <w:t>Kisiel</w:t>
      </w:r>
      <w:proofErr w:type="spellEnd"/>
      <w:r>
        <w:t>, Caroline. “</w:t>
      </w:r>
      <w:r w:rsidRPr="00E158A9">
        <w:t>Loopholes have preserved slavery for more than 150 years after abolition</w:t>
      </w:r>
      <w:r>
        <w:t xml:space="preserve">.” </w:t>
      </w:r>
      <w:r>
        <w:rPr>
          <w:i/>
          <w:iCs/>
        </w:rPr>
        <w:t>The Washington Post</w:t>
      </w:r>
      <w:r>
        <w:t xml:space="preserve">, January 27, 2021. </w:t>
      </w:r>
      <w:r w:rsidRPr="00E158A9">
        <w:t>https://www.washingtonpost.com/outlook/2021/01/27/loopholes-have-preserved-slavery-more-than-150-years-after-abolition/</w:t>
      </w:r>
      <w:r>
        <w:t xml:space="preserve">. </w:t>
      </w:r>
      <w:bookmarkEnd w:id="3"/>
    </w:p>
  </w:footnote>
  <w:footnote w:id="22">
    <w:p w14:paraId="366E4D6B" w14:textId="77777777" w:rsidR="00C6444B" w:rsidRDefault="00C6444B" w:rsidP="00C6444B">
      <w:pPr>
        <w:pStyle w:val="FootnoteText"/>
      </w:pPr>
      <w:r>
        <w:rPr>
          <w:rStyle w:val="FootnoteReference"/>
        </w:rPr>
        <w:footnoteRef/>
      </w:r>
      <w:r>
        <w:t xml:space="preserve"> </w:t>
      </w:r>
      <w:proofErr w:type="spellStart"/>
      <w:r w:rsidRPr="008C5C31">
        <w:t>Recchiuti</w:t>
      </w:r>
      <w:proofErr w:type="spellEnd"/>
      <w:r>
        <w:t xml:space="preserve">, John Louis. “The New Deal.” Khan Academy. Accessed July 2021. </w:t>
      </w:r>
      <w:r>
        <w:rPr>
          <w:color w:val="000000"/>
        </w:rPr>
        <w:t>https://www.khanacademy.org/humanities/us-history/rise-to-world-power/great-depression/a/the-new-deal.</w:t>
      </w:r>
    </w:p>
  </w:footnote>
  <w:footnote w:id="23">
    <w:p w14:paraId="71510C26" w14:textId="11A25897" w:rsidR="007C1C05" w:rsidRDefault="007C1C05">
      <w:pPr>
        <w:pStyle w:val="FootnoteText"/>
      </w:pPr>
      <w:r>
        <w:rPr>
          <w:rStyle w:val="FootnoteReference"/>
        </w:rPr>
        <w:footnoteRef/>
      </w:r>
      <w:r>
        <w:t xml:space="preserve"> </w:t>
      </w:r>
      <w:r w:rsidRPr="008C5C31">
        <w:rPr>
          <w:color w:val="000000"/>
        </w:rPr>
        <w:t>Gotham, Kevin Fox. "Racialization and the State: The Housing Act of 1934 and the Creation of the Federal Housing Administration." Sociological Perspectives 43, no. 2 (2000): 291-3</w:t>
      </w:r>
      <w:r>
        <w:rPr>
          <w:color w:val="000000"/>
        </w:rPr>
        <w:t>09</w:t>
      </w:r>
      <w:proofErr w:type="gramStart"/>
      <w:r w:rsidRPr="008C5C31">
        <w:rPr>
          <w:color w:val="000000"/>
        </w:rPr>
        <w:t>. .</w:t>
      </w:r>
      <w:proofErr w:type="gramEnd"/>
      <w:r w:rsidRPr="008C5C31">
        <w:rPr>
          <w:color w:val="000000"/>
        </w:rPr>
        <w:t xml:space="preserve"> doi:10.2307/1389798</w:t>
      </w:r>
      <w:r>
        <w:rPr>
          <w:color w:val="000000"/>
        </w:rPr>
        <w:t>.</w:t>
      </w:r>
    </w:p>
  </w:footnote>
  <w:footnote w:id="24">
    <w:p w14:paraId="15D00277" w14:textId="3929B7CB" w:rsidR="00ED06C6" w:rsidRDefault="00ED06C6">
      <w:pPr>
        <w:pStyle w:val="FootnoteText"/>
      </w:pPr>
      <w:r>
        <w:rPr>
          <w:rStyle w:val="FootnoteReference"/>
        </w:rPr>
        <w:footnoteRef/>
      </w:r>
      <w:r>
        <w:t xml:space="preserve"> </w:t>
      </w:r>
      <w:r w:rsidR="008C5C31" w:rsidRPr="008C5C31">
        <w:t xml:space="preserve">Gotham, Kevin Fox. "Racialization and the State: The Housing Act of 1934 and the Creation of the Federal Housing Administration." Sociological Perspectives 43, no. 2 (2000): 291-317. Accessed </w:t>
      </w:r>
      <w:r w:rsidR="008C5C31">
        <w:t>July</w:t>
      </w:r>
      <w:r w:rsidR="008C5C31" w:rsidRPr="008C5C31">
        <w:t xml:space="preserve"> 2021. doi:10.2307/1389798.</w:t>
      </w:r>
    </w:p>
  </w:footnote>
  <w:footnote w:id="25">
    <w:p w14:paraId="6F2F9F6C" w14:textId="1C2D5134" w:rsidR="00ED06C6" w:rsidRDefault="00ED06C6">
      <w:pPr>
        <w:pStyle w:val="FootnoteText"/>
      </w:pPr>
      <w:r>
        <w:rPr>
          <w:rStyle w:val="FootnoteReference"/>
        </w:rPr>
        <w:footnoteRef/>
      </w:r>
      <w:r>
        <w:t xml:space="preserve"> </w:t>
      </w:r>
      <w:r w:rsidR="008C5C31" w:rsidRPr="008C5C31">
        <w:rPr>
          <w:color w:val="000000"/>
        </w:rPr>
        <w:t>Gotham, Kevin Fox. "Racialization and the State: The Housing Act of 1934 and the Creation of the Federal Housing Administration." Sociological Perspectives 43, no. 2 (2000): 291-317</w:t>
      </w:r>
      <w:proofErr w:type="gramStart"/>
      <w:r w:rsidR="008C5C31" w:rsidRPr="008C5C31">
        <w:rPr>
          <w:color w:val="000000"/>
        </w:rPr>
        <w:t>. .</w:t>
      </w:r>
      <w:proofErr w:type="gramEnd"/>
      <w:r w:rsidR="008C5C31" w:rsidRPr="008C5C31">
        <w:rPr>
          <w:color w:val="000000"/>
        </w:rPr>
        <w:t xml:space="preserve"> doi:10.2307/1389798.</w:t>
      </w:r>
    </w:p>
  </w:footnote>
  <w:footnote w:id="26">
    <w:p w14:paraId="083876FF" w14:textId="00129F6E" w:rsidR="00E77345" w:rsidRDefault="00E77345">
      <w:pPr>
        <w:pStyle w:val="FootnoteText"/>
      </w:pPr>
      <w:r>
        <w:rPr>
          <w:rStyle w:val="FootnoteReference"/>
        </w:rPr>
        <w:footnoteRef/>
      </w:r>
      <w:r>
        <w:t xml:space="preserve"> Slide information: </w:t>
      </w:r>
      <w:r w:rsidRPr="00672AF2">
        <w:rPr>
          <w:rFonts w:ascii="TimesNewRomanPSMT" w:eastAsia="Times New Roman" w:hAnsi="TimesNewRomanPSMT" w:cs="Times New Roman"/>
        </w:rPr>
        <w:t xml:space="preserve">Hillier, Amy, 2005, “Residential Security Maps and Neighborhood Appraisals: The </w:t>
      </w:r>
      <w:proofErr w:type="gramStart"/>
      <w:r w:rsidRPr="00672AF2">
        <w:rPr>
          <w:rFonts w:ascii="TimesNewRomanPSMT" w:eastAsia="Times New Roman" w:hAnsi="TimesNewRomanPSMT" w:cs="Times New Roman"/>
        </w:rPr>
        <w:t>Home Owners’</w:t>
      </w:r>
      <w:proofErr w:type="gramEnd"/>
      <w:r w:rsidRPr="00672AF2">
        <w:rPr>
          <w:rFonts w:ascii="TimesNewRomanPSMT" w:eastAsia="Times New Roman" w:hAnsi="TimesNewRomanPSMT" w:cs="Times New Roman"/>
        </w:rPr>
        <w:t xml:space="preserve"> Loan Corporation and the Case of Philadelphia,” </w:t>
      </w:r>
      <w:r w:rsidRPr="00672AF2">
        <w:rPr>
          <w:rFonts w:ascii="TimesNewRomanPS" w:eastAsia="Times New Roman" w:hAnsi="TimesNewRomanPS" w:cs="Times New Roman"/>
          <w:i/>
          <w:iCs/>
        </w:rPr>
        <w:t xml:space="preserve">Social Science History </w:t>
      </w:r>
      <w:r w:rsidRPr="00672AF2">
        <w:rPr>
          <w:rFonts w:ascii="TimesNewRomanPSMT" w:eastAsia="Times New Roman" w:hAnsi="TimesNewRomanPSMT" w:cs="Times New Roman"/>
        </w:rPr>
        <w:t>29(2), 207-233.</w:t>
      </w:r>
    </w:p>
  </w:footnote>
  <w:footnote w:id="27">
    <w:p w14:paraId="43C5DA64" w14:textId="60778BF3" w:rsidR="002B007F" w:rsidRDefault="002B007F">
      <w:pPr>
        <w:pStyle w:val="FootnoteText"/>
      </w:pPr>
      <w:r>
        <w:rPr>
          <w:rStyle w:val="FootnoteReference"/>
        </w:rPr>
        <w:footnoteRef/>
      </w:r>
      <w:r>
        <w:t xml:space="preserve"> </w:t>
      </w:r>
      <w:r w:rsidR="008C5C31">
        <w:t xml:space="preserve">Aaronson, </w:t>
      </w:r>
      <w:r w:rsidR="008C5C31" w:rsidRPr="008C5C31">
        <w:t xml:space="preserve">Daniel, Daniel Hartley, </w:t>
      </w:r>
      <w:r w:rsidR="008C5C31">
        <w:t xml:space="preserve">and </w:t>
      </w:r>
      <w:proofErr w:type="spellStart"/>
      <w:r w:rsidR="008C5C31" w:rsidRPr="008C5C31">
        <w:t>Bhash</w:t>
      </w:r>
      <w:proofErr w:type="spellEnd"/>
      <w:r w:rsidR="008C5C31" w:rsidRPr="008C5C31">
        <w:t xml:space="preserve"> </w:t>
      </w:r>
      <w:proofErr w:type="spellStart"/>
      <w:r w:rsidR="008C5C31" w:rsidRPr="008C5C31">
        <w:t>Mazumder</w:t>
      </w:r>
      <w:proofErr w:type="spellEnd"/>
      <w:r w:rsidR="008C5C31">
        <w:t>. 2020. “</w:t>
      </w:r>
      <w:r w:rsidR="008C5C31" w:rsidRPr="008C5C31">
        <w:t>The Effects of the 1930s HOLC "Redlining" Maps</w:t>
      </w:r>
      <w:r w:rsidR="008C5C31">
        <w:t xml:space="preserve">.” </w:t>
      </w:r>
      <w:r w:rsidR="00983499">
        <w:t xml:space="preserve">Federal Reserve Bank of Chicago. August 2020. </w:t>
      </w:r>
      <w:r w:rsidRPr="002B007F">
        <w:t>https://www.chicagofed.org/publications/working-papers/2017/wp2017-12</w:t>
      </w:r>
      <w:r w:rsidR="00983499">
        <w:t>.</w:t>
      </w:r>
    </w:p>
  </w:footnote>
  <w:footnote w:id="28">
    <w:p w14:paraId="4D15454C" w14:textId="727DAD81" w:rsidR="00407211" w:rsidRDefault="00407211">
      <w:pPr>
        <w:pStyle w:val="FootnoteText"/>
      </w:pPr>
      <w:r>
        <w:rPr>
          <w:rStyle w:val="FootnoteReference"/>
        </w:rPr>
        <w:footnoteRef/>
      </w:r>
      <w:r>
        <w:t xml:space="preserve"> </w:t>
      </w:r>
      <w:proofErr w:type="spellStart"/>
      <w:r w:rsidRPr="00407211">
        <w:t>Menendian</w:t>
      </w:r>
      <w:proofErr w:type="spellEnd"/>
      <w:r>
        <w:t xml:space="preserve">, Stephen and </w:t>
      </w:r>
      <w:r w:rsidRPr="00407211">
        <w:t>Samir Gambhir</w:t>
      </w:r>
      <w:r>
        <w:t xml:space="preserve">. 2018. “Racial Segregation in the San Francisco Bay Area.” Othering and Belonging Institute. October 29, 2018. </w:t>
      </w:r>
      <w:r w:rsidRPr="00407211">
        <w:t>https://belonging.berkeley.edu/racial-segregation-san-francisco-bay-area#footnoteref_z3qd3ka</w:t>
      </w:r>
      <w:r>
        <w:t xml:space="preserve">. </w:t>
      </w:r>
    </w:p>
  </w:footnote>
  <w:footnote w:id="29">
    <w:p w14:paraId="04C01C68" w14:textId="56BC735C" w:rsidR="002B007F" w:rsidRDefault="002B007F">
      <w:pPr>
        <w:pStyle w:val="FootnoteText"/>
      </w:pPr>
      <w:r>
        <w:rPr>
          <w:rStyle w:val="FootnoteReference"/>
        </w:rPr>
        <w:footnoteRef/>
      </w:r>
      <w:r>
        <w:t xml:space="preserve"> </w:t>
      </w:r>
      <w:r w:rsidR="00983499">
        <w:t xml:space="preserve">Norton, Melissa. 2020. “Civil Rights and the Urban Tools of Dispossession (1920-1970).” Sanford World Policy Center. </w:t>
      </w:r>
      <w:r>
        <w:rPr>
          <w:color w:val="000000"/>
        </w:rPr>
        <w:t>https://wfpc.sanford.duke.edu/durham-food-history/civil-rights-urban-tools-dispossession-1920-1970</w:t>
      </w:r>
      <w:r w:rsidR="00983499">
        <w:rPr>
          <w:color w:val="000000"/>
        </w:rPr>
        <w:t>.</w:t>
      </w:r>
    </w:p>
  </w:footnote>
  <w:footnote w:id="30">
    <w:p w14:paraId="612C3BC1" w14:textId="11910226" w:rsidR="002B007F" w:rsidRDefault="002B007F">
      <w:pPr>
        <w:pStyle w:val="FootnoteText"/>
      </w:pPr>
      <w:r>
        <w:rPr>
          <w:rStyle w:val="FootnoteReference"/>
        </w:rPr>
        <w:footnoteRef/>
      </w:r>
      <w:r>
        <w:t xml:space="preserve"> </w:t>
      </w:r>
      <w:r w:rsidR="00983499" w:rsidRPr="00983499">
        <w:t>Gotham, Kevin Fox. "Racialization and the State: The Housing Act of 1934 and the Creation of the Federal Housing Administration." Sociological Perspectives 43, no. 2 (2000): 291-317</w:t>
      </w:r>
      <w:proofErr w:type="gramStart"/>
      <w:r w:rsidR="00983499" w:rsidRPr="00983499">
        <w:t>. .</w:t>
      </w:r>
      <w:proofErr w:type="gramEnd"/>
      <w:r w:rsidR="00983499" w:rsidRPr="00983499">
        <w:t xml:space="preserve"> doi:10.2307/1389798.</w:t>
      </w:r>
    </w:p>
  </w:footnote>
  <w:footnote w:id="31">
    <w:p w14:paraId="58CD2990" w14:textId="544C7CFC" w:rsidR="00C472C9" w:rsidRDefault="00C472C9">
      <w:pPr>
        <w:pStyle w:val="FootnoteText"/>
      </w:pPr>
      <w:r>
        <w:rPr>
          <w:rStyle w:val="FootnoteReference"/>
        </w:rPr>
        <w:footnoteRef/>
      </w:r>
      <w:r>
        <w:t xml:space="preserve"> </w:t>
      </w:r>
      <w:r w:rsidR="00983499">
        <w:t xml:space="preserve">Richardson, Jason, Bruce Mitchell, Helen Meier, Emily Lynch, </w:t>
      </w:r>
      <w:proofErr w:type="spellStart"/>
      <w:r w:rsidR="00983499">
        <w:t>Jad</w:t>
      </w:r>
      <w:proofErr w:type="spellEnd"/>
      <w:r w:rsidR="00983499">
        <w:t xml:space="preserve"> </w:t>
      </w:r>
      <w:proofErr w:type="spellStart"/>
      <w:r w:rsidR="00983499">
        <w:t>Edlebi</w:t>
      </w:r>
      <w:proofErr w:type="spellEnd"/>
      <w:r w:rsidR="00983499">
        <w:t xml:space="preserve">. </w:t>
      </w:r>
      <w:r w:rsidR="001E2F00">
        <w:t xml:space="preserve">“Redlining and Neighborhood Health.” National Community Reinvestment Coalition. Accessed July 2021. </w:t>
      </w:r>
      <w:r>
        <w:rPr>
          <w:color w:val="000000"/>
        </w:rPr>
        <w:t>https://ncrc.org/holc-health/</w:t>
      </w:r>
      <w:r w:rsidR="001E2F00">
        <w:rPr>
          <w:color w:val="000000"/>
        </w:rPr>
        <w:t>.</w:t>
      </w:r>
    </w:p>
  </w:footnote>
  <w:footnote w:id="32">
    <w:p w14:paraId="5C9E2F8F" w14:textId="79709833" w:rsidR="00707FE5" w:rsidRDefault="00707FE5">
      <w:pPr>
        <w:pStyle w:val="FootnoteText"/>
      </w:pPr>
      <w:r>
        <w:rPr>
          <w:rStyle w:val="FootnoteReference"/>
        </w:rPr>
        <w:footnoteRef/>
      </w:r>
      <w:r>
        <w:t xml:space="preserve"> Williams Shanks</w:t>
      </w:r>
      <w:r w:rsidR="00D77BAF">
        <w:t>, Trina</w:t>
      </w:r>
      <w:r w:rsidR="001E2F00">
        <w:t xml:space="preserve">. </w:t>
      </w:r>
      <w:r>
        <w:t>“The Homestead Act: A Major Asset Building Policy in the American History.” 2005.</w:t>
      </w:r>
      <w:r w:rsidR="007825CF" w:rsidRPr="007825CF">
        <w:t xml:space="preserve"> https://openscholarship.wustl.edu/cgi/viewcontent.cgi?article=1045&amp;context=csd_research</w:t>
      </w:r>
      <w:r w:rsidR="007825CF">
        <w:t>.</w:t>
      </w:r>
    </w:p>
  </w:footnote>
  <w:footnote w:id="33">
    <w:p w14:paraId="2E100CA2" w14:textId="3F0739AC" w:rsidR="00B94550" w:rsidRDefault="00B94550">
      <w:pPr>
        <w:pStyle w:val="FootnoteText"/>
      </w:pPr>
      <w:r>
        <w:rPr>
          <w:rStyle w:val="FootnoteReference"/>
        </w:rPr>
        <w:footnoteRef/>
      </w:r>
      <w:r>
        <w:t xml:space="preserve"> </w:t>
      </w:r>
      <w:proofErr w:type="spellStart"/>
      <w:r w:rsidRPr="00B94550">
        <w:t>Hoffnagle</w:t>
      </w:r>
      <w:proofErr w:type="spellEnd"/>
      <w:r w:rsidRPr="00B94550">
        <w:t>, Warren. "The Southern Homestead Act: Its Origins and Operation." The Historian 32, no. 4 (1970): 612-29. http://www.jstor.org/stable/24441013.</w:t>
      </w:r>
    </w:p>
  </w:footnote>
  <w:footnote w:id="34">
    <w:p w14:paraId="42858FE7" w14:textId="40BA0A20" w:rsidR="004E56F6" w:rsidRPr="00B624E3" w:rsidRDefault="004E56F6">
      <w:pPr>
        <w:pStyle w:val="FootnoteText"/>
      </w:pPr>
      <w:r>
        <w:rPr>
          <w:rStyle w:val="FootnoteReference"/>
        </w:rPr>
        <w:footnoteRef/>
      </w:r>
      <w:r>
        <w:t xml:space="preserve"> </w:t>
      </w:r>
      <w:r w:rsidR="00B624E3" w:rsidRPr="00B624E3">
        <w:t>Whitman</w:t>
      </w:r>
      <w:r w:rsidR="00B624E3">
        <w:t>,</w:t>
      </w:r>
      <w:r w:rsidR="00B624E3" w:rsidRPr="00B624E3">
        <w:t xml:space="preserve"> Kevin, Gayle L. Reznik, and Dave Shoffner</w:t>
      </w:r>
      <w:r w:rsidR="00B624E3">
        <w:t>. 2011. “</w:t>
      </w:r>
      <w:r w:rsidR="00B624E3" w:rsidRPr="00B624E3">
        <w:t>Who Never Receives Social Security Benefits?</w:t>
      </w:r>
      <w:r w:rsidR="00B624E3">
        <w:t xml:space="preserve">” </w:t>
      </w:r>
      <w:r w:rsidR="00B624E3">
        <w:rPr>
          <w:i/>
          <w:iCs/>
        </w:rPr>
        <w:t>Social Security Bulletin</w:t>
      </w:r>
      <w:r w:rsidR="00B624E3">
        <w:t xml:space="preserve"> 71, no. 2. </w:t>
      </w:r>
      <w:r w:rsidR="00B624E3" w:rsidRPr="00B624E3">
        <w:t>https://www.ssa.gov/policy/docs/ssb/v71n2/v71n2p17.html</w:t>
      </w:r>
      <w:r w:rsidR="00B624E3">
        <w:t xml:space="preserve">/. </w:t>
      </w:r>
    </w:p>
  </w:footnote>
  <w:footnote w:id="35">
    <w:p w14:paraId="6E7C410D" w14:textId="78A914CE" w:rsidR="00714478" w:rsidRDefault="00714478">
      <w:pPr>
        <w:pStyle w:val="FootnoteText"/>
      </w:pPr>
      <w:r>
        <w:rPr>
          <w:rStyle w:val="FootnoteReference"/>
        </w:rPr>
        <w:footnoteRef/>
      </w:r>
      <w:r>
        <w:t xml:space="preserve"> </w:t>
      </w:r>
      <w:bookmarkStart w:id="4" w:name="_Hlk78983294"/>
      <w:r>
        <w:t xml:space="preserve">Edwards, Kathryn. “The Racial Disparity in Unemployment Benefits.” RAND Corporation. July 15, 2020. </w:t>
      </w:r>
      <w:r w:rsidRPr="00714478">
        <w:t>https://www.rand.org/blog/2020/07/the-racial-disparity-in-unemployment-benefits.html</w:t>
      </w:r>
      <w:r>
        <w:t xml:space="preserve">. </w:t>
      </w:r>
      <w:bookmarkEnd w:id="4"/>
    </w:p>
  </w:footnote>
  <w:footnote w:id="36">
    <w:p w14:paraId="123D40DC" w14:textId="7B29A80A" w:rsidR="000F3735" w:rsidRDefault="000F3735">
      <w:pPr>
        <w:pStyle w:val="FootnoteText"/>
      </w:pPr>
      <w:r>
        <w:rPr>
          <w:rStyle w:val="FootnoteReference"/>
        </w:rPr>
        <w:footnoteRef/>
      </w:r>
      <w:bookmarkStart w:id="5" w:name="_Hlk80430584"/>
      <w:r>
        <w:t xml:space="preserve"> </w:t>
      </w:r>
      <w:r w:rsidRPr="006263FF">
        <w:t>Powell</w:t>
      </w:r>
      <w:r>
        <w:t xml:space="preserve">, Jim. “Why Did FDR’s New Deal Harm Blacks?” CATO Institute. December 3, 2003. </w:t>
      </w:r>
      <w:r w:rsidRPr="000F3735">
        <w:t>https://www.cato.org/commentary/why-did-fdrs-new-deal-harm-blacks</w:t>
      </w:r>
      <w:r>
        <w:t xml:space="preserve">. </w:t>
      </w:r>
      <w:bookmarkEnd w:id="5"/>
    </w:p>
  </w:footnote>
  <w:footnote w:id="37">
    <w:p w14:paraId="3B1A6148" w14:textId="0546648B" w:rsidR="000C5B91" w:rsidRDefault="000C5B91">
      <w:pPr>
        <w:pStyle w:val="FootnoteText"/>
      </w:pPr>
      <w:r>
        <w:rPr>
          <w:rStyle w:val="FootnoteReference"/>
        </w:rPr>
        <w:footnoteRef/>
      </w:r>
      <w:r>
        <w:t xml:space="preserve"> </w:t>
      </w:r>
      <w:bookmarkStart w:id="6" w:name="_Hlk80430646"/>
      <w:r w:rsidRPr="006263FF">
        <w:t>Kurtz</w:t>
      </w:r>
      <w:r w:rsidRPr="000C5B91">
        <w:t xml:space="preserve">, </w:t>
      </w:r>
      <w:r>
        <w:t xml:space="preserve">Annalyn, </w:t>
      </w:r>
      <w:r w:rsidRPr="000C5B91">
        <w:t xml:space="preserve">Tal Yellin and Will </w:t>
      </w:r>
      <w:proofErr w:type="spellStart"/>
      <w:r w:rsidRPr="000C5B91">
        <w:t>Houp</w:t>
      </w:r>
      <w:proofErr w:type="spellEnd"/>
      <w:r>
        <w:t>.</w:t>
      </w:r>
      <w:r w:rsidRPr="000C5B91">
        <w:t xml:space="preserve"> </w:t>
      </w:r>
      <w:r>
        <w:t xml:space="preserve">“The US Minimum Wage Through the Years.” </w:t>
      </w:r>
      <w:r>
        <w:rPr>
          <w:i/>
          <w:iCs/>
        </w:rPr>
        <w:t>CNN</w:t>
      </w:r>
      <w:r>
        <w:t xml:space="preserve">, April 9, 2019. </w:t>
      </w:r>
      <w:r w:rsidRPr="000C5B91">
        <w:t>https://www.cnn.com/interactive/2019/business/us-minimum-wage-by-year/index.html</w:t>
      </w:r>
      <w:r>
        <w:t>.</w:t>
      </w:r>
      <w:bookmarkEnd w:id="6"/>
      <w:r>
        <w:t xml:space="preserve">  </w:t>
      </w:r>
    </w:p>
  </w:footnote>
  <w:footnote w:id="38">
    <w:p w14:paraId="56C62312" w14:textId="463081E5" w:rsidR="008C0A02" w:rsidRDefault="008C0A02">
      <w:pPr>
        <w:pStyle w:val="FootnoteText"/>
      </w:pPr>
      <w:r>
        <w:rPr>
          <w:rStyle w:val="FootnoteReference"/>
        </w:rPr>
        <w:footnoteRef/>
      </w:r>
      <w:r>
        <w:t xml:space="preserve"> Cooper, David. 2017. “Raising the minimum wage to $15 by 2024 would lift wages for 41 million American workers” Economic Policy Institute. April 26, 2017. </w:t>
      </w:r>
      <w:r>
        <w:rPr>
          <w:color w:val="000000"/>
        </w:rPr>
        <w:t>https://files.epi.org/pdf/125047.pdf.</w:t>
      </w:r>
    </w:p>
  </w:footnote>
  <w:footnote w:id="39">
    <w:p w14:paraId="1BF1306F" w14:textId="0CF43893" w:rsidR="00780F99" w:rsidRDefault="00780F99">
      <w:pPr>
        <w:pStyle w:val="FootnoteText"/>
      </w:pPr>
      <w:r>
        <w:rPr>
          <w:rStyle w:val="FootnoteReference"/>
        </w:rPr>
        <w:footnoteRef/>
      </w:r>
      <w:r>
        <w:t xml:space="preserve"> “</w:t>
      </w:r>
      <w:r w:rsidRPr="00780F99">
        <w:t xml:space="preserve">History of Federal Minimum Wage Rates Under the Fair Labor Standards Act, 1938 </w:t>
      </w:r>
      <w:r>
        <w:t>–</w:t>
      </w:r>
      <w:r w:rsidRPr="00780F99">
        <w:t xml:space="preserve"> 2009</w:t>
      </w:r>
      <w:r>
        <w:t xml:space="preserve">.” US Department of Labor. Accessed August 2021. </w:t>
      </w:r>
      <w:r w:rsidRPr="00780F99">
        <w:t>https://www.dol.gov/agencies/whd/minimum-wage/history/chart</w:t>
      </w:r>
      <w:r>
        <w:t>.</w:t>
      </w:r>
    </w:p>
  </w:footnote>
  <w:footnote w:id="40">
    <w:p w14:paraId="71918704" w14:textId="39BFC3AD" w:rsidR="000C5B91" w:rsidRDefault="000C5B91">
      <w:pPr>
        <w:pStyle w:val="FootnoteText"/>
      </w:pPr>
      <w:r>
        <w:rPr>
          <w:rStyle w:val="FootnoteReference"/>
        </w:rPr>
        <w:footnoteRef/>
      </w:r>
      <w:r>
        <w:t xml:space="preserve"> </w:t>
      </w:r>
      <w:r w:rsidRPr="006263FF">
        <w:t>Kurtz</w:t>
      </w:r>
      <w:r w:rsidRPr="000C5B91">
        <w:t xml:space="preserve">, </w:t>
      </w:r>
      <w:r>
        <w:t xml:space="preserve">Annalyn, </w:t>
      </w:r>
      <w:r w:rsidRPr="000C5B91">
        <w:t xml:space="preserve">Tal Yellin and Will </w:t>
      </w:r>
      <w:proofErr w:type="spellStart"/>
      <w:r w:rsidRPr="000C5B91">
        <w:t>Houp</w:t>
      </w:r>
      <w:proofErr w:type="spellEnd"/>
      <w:r>
        <w:t>.</w:t>
      </w:r>
      <w:r w:rsidRPr="000C5B91">
        <w:t xml:space="preserve"> </w:t>
      </w:r>
      <w:r>
        <w:t xml:space="preserve">“The US Minimum Wage Through the Years.” </w:t>
      </w:r>
      <w:r>
        <w:rPr>
          <w:i/>
          <w:iCs/>
        </w:rPr>
        <w:t>CNN</w:t>
      </w:r>
      <w:r>
        <w:t xml:space="preserve">, April 9, 2019. </w:t>
      </w:r>
      <w:r w:rsidRPr="000C5B91">
        <w:t>https://www.cnn.com/interactive/2019/business/us-minimum-wage-by-year/index.html</w:t>
      </w:r>
      <w:r>
        <w:t>.</w:t>
      </w:r>
    </w:p>
  </w:footnote>
  <w:footnote w:id="41">
    <w:p w14:paraId="2906D807" w14:textId="223D2F30" w:rsidR="001838B4" w:rsidRDefault="001838B4" w:rsidP="00B624E3">
      <w:pPr>
        <w:pStyle w:val="FootnoteText"/>
      </w:pPr>
      <w:r>
        <w:rPr>
          <w:rStyle w:val="FootnoteReference"/>
        </w:rPr>
        <w:footnoteRef/>
      </w:r>
      <w:r>
        <w:t xml:space="preserve"> </w:t>
      </w:r>
      <w:r w:rsidR="00B624E3">
        <w:t xml:space="preserve">Cooper, David. 2017. “Raising the minimum wage to $15 by 2024 would lift wages for 41 million American workers” Economic Policy Institute. April 26, 2017. </w:t>
      </w:r>
      <w:r>
        <w:rPr>
          <w:color w:val="000000"/>
        </w:rPr>
        <w:t>https://files.epi.org/pdf/125047.pdf</w:t>
      </w:r>
      <w:r w:rsidR="00B624E3">
        <w:rPr>
          <w:color w:val="000000"/>
        </w:rPr>
        <w:t>.</w:t>
      </w:r>
    </w:p>
  </w:footnote>
  <w:footnote w:id="42">
    <w:p w14:paraId="2047FF6B" w14:textId="00337249" w:rsidR="00F865DD" w:rsidRDefault="00F865DD">
      <w:pPr>
        <w:pStyle w:val="FootnoteText"/>
      </w:pPr>
      <w:r>
        <w:rPr>
          <w:rStyle w:val="FootnoteReference"/>
        </w:rPr>
        <w:footnoteRef/>
      </w:r>
      <w:r>
        <w:t xml:space="preserve"> </w:t>
      </w:r>
      <w:proofErr w:type="spellStart"/>
      <w:r w:rsidRPr="00F865DD">
        <w:t>Derenoncourt</w:t>
      </w:r>
      <w:proofErr w:type="spellEnd"/>
      <w:r>
        <w:t xml:space="preserve">, Ellora and </w:t>
      </w:r>
      <w:r w:rsidRPr="00F865DD">
        <w:t xml:space="preserve">Claire </w:t>
      </w:r>
      <w:proofErr w:type="spellStart"/>
      <w:r w:rsidRPr="00F865DD">
        <w:t>Montialoux</w:t>
      </w:r>
      <w:proofErr w:type="spellEnd"/>
      <w:r>
        <w:t>. 2021. “Minimum Wages and Racial Inequality</w:t>
      </w:r>
      <w:r w:rsidRPr="00F865DD">
        <w:rPr>
          <w:i/>
          <w:iCs/>
        </w:rPr>
        <w:t>.” Quarterly Journal of Economics</w:t>
      </w:r>
      <w:r w:rsidRPr="00F865DD">
        <w:t xml:space="preserve"> 136</w:t>
      </w:r>
      <w:r>
        <w:t>, no. 1</w:t>
      </w:r>
      <w:r w:rsidRPr="00F865DD">
        <w:t>:169-228.</w:t>
      </w:r>
      <w:r>
        <w:t xml:space="preserve"> </w:t>
      </w:r>
      <w:r w:rsidRPr="00F865DD">
        <w:t>http://www.clairemontialoux.com/files/DM_QJE_2021.pdf</w:t>
      </w:r>
      <w:r>
        <w:t>.</w:t>
      </w:r>
    </w:p>
  </w:footnote>
  <w:footnote w:id="43">
    <w:p w14:paraId="41700374" w14:textId="163D1EF1" w:rsidR="00413EBF" w:rsidRDefault="00413EBF">
      <w:pPr>
        <w:pStyle w:val="FootnoteText"/>
      </w:pPr>
      <w:r>
        <w:rPr>
          <w:rStyle w:val="FootnoteReference"/>
        </w:rPr>
        <w:footnoteRef/>
      </w:r>
      <w:r>
        <w:t xml:space="preserve"> </w:t>
      </w:r>
      <w:r w:rsidRPr="00A61707">
        <w:t>Blakemore, Erin. “How the GI Bill's Promise Was Denied to a Million Black WWII Veterans.” History. April 20, 2021. https://www.history.com/news/gi-bill-black-wwii-veterans-benefits.</w:t>
      </w:r>
    </w:p>
  </w:footnote>
  <w:footnote w:id="44">
    <w:p w14:paraId="0C0EBED3" w14:textId="5BAF6399" w:rsidR="005928F5" w:rsidRDefault="005928F5">
      <w:pPr>
        <w:pStyle w:val="FootnoteText"/>
      </w:pPr>
      <w:r>
        <w:rPr>
          <w:rStyle w:val="FootnoteReference"/>
        </w:rPr>
        <w:footnoteRef/>
      </w:r>
      <w:r>
        <w:t xml:space="preserve"> </w:t>
      </w:r>
      <w:bookmarkStart w:id="7" w:name="_Hlk80547873"/>
      <w:r w:rsidRPr="00413EBF">
        <w:t>“About GI Bill: History and Timeline</w:t>
      </w:r>
      <w:r w:rsidR="003D24F9" w:rsidRPr="00413EBF">
        <w:t>.” US Department of Veterans Affairs. November 21, 2013. https://www.benefits.va.gov/gibill/history.asp.</w:t>
      </w:r>
      <w:bookmarkEnd w:id="7"/>
    </w:p>
  </w:footnote>
  <w:footnote w:id="45">
    <w:p w14:paraId="0839DB32" w14:textId="6A85EF0F" w:rsidR="00BB3C06" w:rsidRPr="00A61707" w:rsidRDefault="00BB3C06">
      <w:pPr>
        <w:pStyle w:val="FootnoteText"/>
      </w:pPr>
      <w:r w:rsidRPr="00A61707">
        <w:rPr>
          <w:rStyle w:val="FootnoteReference"/>
        </w:rPr>
        <w:footnoteRef/>
      </w:r>
      <w:r w:rsidRPr="00A61707">
        <w:t xml:space="preserve"> Hewitt, </w:t>
      </w:r>
      <w:proofErr w:type="spellStart"/>
      <w:r w:rsidRPr="00A61707">
        <w:t>Dymilah</w:t>
      </w:r>
      <w:proofErr w:type="spellEnd"/>
      <w:r w:rsidRPr="00A61707">
        <w:t xml:space="preserve">. “The Battle at Home: African American Veterans in Higher Education” </w:t>
      </w:r>
      <w:r w:rsidRPr="00A61707">
        <w:rPr>
          <w:i/>
          <w:iCs/>
        </w:rPr>
        <w:t>Urban Education Research and Policy Annuals</w:t>
      </w:r>
      <w:r w:rsidRPr="00A61707">
        <w:t xml:space="preserve"> 5, no. 1 (2017). https://journals.uncc.edu/urbaned/article/view/574/566.</w:t>
      </w:r>
    </w:p>
  </w:footnote>
  <w:footnote w:id="46">
    <w:p w14:paraId="354E13E5" w14:textId="41C5FE1E" w:rsidR="003D24F9" w:rsidRPr="00A61707" w:rsidRDefault="003D24F9">
      <w:pPr>
        <w:pStyle w:val="FootnoteText"/>
      </w:pPr>
      <w:r w:rsidRPr="00A61707">
        <w:rPr>
          <w:rStyle w:val="FootnoteReference"/>
        </w:rPr>
        <w:footnoteRef/>
      </w:r>
      <w:r w:rsidRPr="00A61707">
        <w:t xml:space="preserve"> Blakemore, Erin. “How the GI Bill's Promise Was Denied to a Million Black WWII Veterans.” History. April 20, 2021. https://www.history.com/news/gi-bill-black-wwii-veterans-benefits. </w:t>
      </w:r>
    </w:p>
  </w:footnote>
  <w:footnote w:id="47">
    <w:p w14:paraId="5E3FDC81" w14:textId="4B4268C3" w:rsidR="00E64417" w:rsidRPr="00A61707" w:rsidRDefault="00E64417">
      <w:pPr>
        <w:pStyle w:val="FootnoteText"/>
      </w:pPr>
      <w:r w:rsidRPr="00A61707">
        <w:rPr>
          <w:rStyle w:val="FootnoteReference"/>
        </w:rPr>
        <w:footnoteRef/>
      </w:r>
      <w:r w:rsidRPr="00A61707">
        <w:t xml:space="preserve"> Blakemore, Erin. “How the GI Bill's Promise Was Denied to a Million Black WWII Veterans.” History. April 20, 2021. https://www.history.com/news/gi-bill-black-wwii-veterans-benefits. </w:t>
      </w:r>
    </w:p>
  </w:footnote>
  <w:footnote w:id="48">
    <w:p w14:paraId="097EBA18" w14:textId="6111EF4F" w:rsidR="008E7849" w:rsidRDefault="008E7849">
      <w:pPr>
        <w:pStyle w:val="FootnoteText"/>
      </w:pPr>
      <w:r w:rsidRPr="00A61707">
        <w:rPr>
          <w:rStyle w:val="FootnoteReference"/>
        </w:rPr>
        <w:footnoteRef/>
      </w:r>
      <w:r w:rsidRPr="00A61707">
        <w:t xml:space="preserve"> </w:t>
      </w:r>
      <w:proofErr w:type="spellStart"/>
      <w:r w:rsidRPr="00A61707">
        <w:t>Kijakazi</w:t>
      </w:r>
      <w:proofErr w:type="spellEnd"/>
      <w:r w:rsidRPr="00A61707">
        <w:t xml:space="preserve">, Kilolo, Rachel Marie Brooks Atkins, Mark Paul, Anne Price, Darrick Hamilton, and William A. Darity. “The Color of Wealth in the Nation’s Capital.” Urban Institute. November 1, 2016. https://www.urban.org/research/publication/color-wealth-nations-capital. </w:t>
      </w:r>
    </w:p>
  </w:footnote>
  <w:footnote w:id="49">
    <w:p w14:paraId="519D1779" w14:textId="6B22BA7A" w:rsidR="00EE0376" w:rsidRDefault="00EE0376">
      <w:pPr>
        <w:pStyle w:val="FootnoteText"/>
      </w:pPr>
      <w:r>
        <w:rPr>
          <w:rStyle w:val="FootnoteReference"/>
        </w:rPr>
        <w:footnoteRef/>
      </w:r>
      <w:r>
        <w:t xml:space="preserve"> </w:t>
      </w:r>
      <w:bookmarkStart w:id="8" w:name="_Hlk80562193"/>
      <w:r>
        <w:t xml:space="preserve">Woo, </w:t>
      </w:r>
      <w:proofErr w:type="spellStart"/>
      <w:r>
        <w:t>Beadsie</w:t>
      </w:r>
      <w:proofErr w:type="spellEnd"/>
      <w:r>
        <w:t xml:space="preserve"> and Ida Rademacher. “Upside Down: The $400 Billion Federal Asset-Building Budget.” </w:t>
      </w:r>
      <w:r w:rsidR="00BF171E" w:rsidRPr="00BF171E">
        <w:t>The Annie E. Casey Foundation</w:t>
      </w:r>
      <w:r w:rsidR="00BF171E">
        <w:t xml:space="preserve">. 2010. </w:t>
      </w:r>
      <w:r w:rsidR="00BF171E" w:rsidRPr="00BF171E">
        <w:t>https://assets.aecf.org/m/resourcedoc/aecf-UpsideDown400billion-2010.pdf</w:t>
      </w:r>
      <w:r w:rsidR="00BF171E">
        <w:t>.</w:t>
      </w:r>
      <w:bookmarkEnd w:id="8"/>
      <w:r w:rsidR="00BF171E">
        <w:t xml:space="preserve"> </w:t>
      </w:r>
    </w:p>
  </w:footnote>
  <w:footnote w:id="50">
    <w:p w14:paraId="7FA4F600" w14:textId="3FDCBC6D" w:rsidR="008C0160" w:rsidRDefault="008C0160">
      <w:pPr>
        <w:pStyle w:val="FootnoteText"/>
      </w:pPr>
      <w:r>
        <w:rPr>
          <w:rStyle w:val="FootnoteReference"/>
        </w:rPr>
        <w:footnoteRef/>
      </w:r>
      <w:r>
        <w:t xml:space="preserve"> </w:t>
      </w:r>
      <w:bookmarkStart w:id="9" w:name="_Hlk80733382"/>
      <w:r>
        <w:t>Rigsby, Elliott. “</w:t>
      </w:r>
      <w:r w:rsidRPr="008C0160">
        <w:t>Understanding Exclusionary Zoning and Its Impact on Concentrated Poverty</w:t>
      </w:r>
      <w:r>
        <w:t xml:space="preserve">.” The Century Foundation. </w:t>
      </w:r>
      <w:r w:rsidR="005C28BF">
        <w:t xml:space="preserve">June 23, 2016. </w:t>
      </w:r>
      <w:r w:rsidR="005C28BF" w:rsidRPr="005C28BF">
        <w:t>https://tcf.org/content/facts/understanding-exclusionary-zoning-impact-concentrated-poverty/?session=1</w:t>
      </w:r>
      <w:r w:rsidR="005C28BF">
        <w:t>.</w:t>
      </w:r>
      <w:bookmarkEnd w:id="9"/>
      <w:r w:rsidR="005C28BF">
        <w:t xml:space="preserve"> </w:t>
      </w:r>
    </w:p>
  </w:footnote>
  <w:footnote w:id="51">
    <w:p w14:paraId="34E1DB4F" w14:textId="77777777" w:rsidR="00C91879" w:rsidRDefault="00C91879" w:rsidP="00C91879">
      <w:pPr>
        <w:pStyle w:val="FootnoteText"/>
      </w:pPr>
      <w:r>
        <w:rPr>
          <w:rStyle w:val="FootnoteReference"/>
        </w:rPr>
        <w:footnoteRef/>
      </w:r>
      <w:r>
        <w:t xml:space="preserve"> </w:t>
      </w:r>
      <w:r w:rsidRPr="00B624E3">
        <w:t xml:space="preserve">Pager, </w:t>
      </w:r>
      <w:proofErr w:type="spellStart"/>
      <w:r w:rsidRPr="00B624E3">
        <w:t>Devah</w:t>
      </w:r>
      <w:proofErr w:type="spellEnd"/>
      <w:r w:rsidRPr="00B624E3">
        <w:t>, and Hana Shepherd. "The Sociology of Discrimination: Racial Discrimination in Employment, Housing, Credit, and Consumer Markets." Annual Review of Sociology 34 (2008): 181-209</w:t>
      </w:r>
      <w:proofErr w:type="gramStart"/>
      <w:r w:rsidRPr="00B624E3">
        <w:t>. .</w:t>
      </w:r>
      <w:proofErr w:type="gramEnd"/>
      <w:r w:rsidRPr="00B624E3">
        <w:t xml:space="preserve"> http://www.jstor.org/stable/29737787.</w:t>
      </w:r>
    </w:p>
  </w:footnote>
  <w:footnote w:id="52">
    <w:p w14:paraId="57A73785" w14:textId="77777777" w:rsidR="00C91879" w:rsidRDefault="00C91879" w:rsidP="00C91879">
      <w:pPr>
        <w:pStyle w:val="FootnoteText"/>
      </w:pPr>
      <w:r>
        <w:rPr>
          <w:rStyle w:val="FootnoteReference"/>
        </w:rPr>
        <w:footnoteRef/>
      </w:r>
      <w:r>
        <w:t xml:space="preserve"> Turner, Margery Austin, Rob Santos, Diane K. Levy, Doug </w:t>
      </w:r>
      <w:proofErr w:type="spellStart"/>
      <w:r>
        <w:t>Wissoker</w:t>
      </w:r>
      <w:proofErr w:type="spellEnd"/>
      <w:r>
        <w:t xml:space="preserve">, Claudia Aranda, and Rob </w:t>
      </w:r>
      <w:proofErr w:type="spellStart"/>
      <w:r>
        <w:t>Pitingolo</w:t>
      </w:r>
      <w:proofErr w:type="spellEnd"/>
      <w:r>
        <w:t xml:space="preserve">. 2013. “Housing Discrimination Against Racial and Ethnic Minorities.” </w:t>
      </w:r>
      <w:r w:rsidRPr="00982C43">
        <w:t>U.S. Department of Housing and Urban Development</w:t>
      </w:r>
      <w:r>
        <w:t>. June 2013. https://www.huduser.gov/portal/Publications/pdf/HUD-514_HDS2012.pdf.</w:t>
      </w:r>
    </w:p>
  </w:footnote>
  <w:footnote w:id="53">
    <w:p w14:paraId="4509D0A4" w14:textId="77777777" w:rsidR="00C91879" w:rsidRPr="00982C43" w:rsidRDefault="00C91879" w:rsidP="00C91879">
      <w:pPr>
        <w:rPr>
          <w:sz w:val="20"/>
          <w:szCs w:val="20"/>
        </w:rPr>
      </w:pPr>
      <w:r w:rsidRPr="00982C43">
        <w:rPr>
          <w:rStyle w:val="FootnoteReference"/>
          <w:sz w:val="20"/>
          <w:szCs w:val="20"/>
        </w:rPr>
        <w:footnoteRef/>
      </w:r>
      <w:r w:rsidRPr="00982C43">
        <w:rPr>
          <w:sz w:val="20"/>
          <w:szCs w:val="20"/>
        </w:rPr>
        <w:t xml:space="preserve"> Hwang, Jackelyn, Michael Hankinson, and </w:t>
      </w:r>
      <w:proofErr w:type="spellStart"/>
      <w:r w:rsidRPr="00982C43">
        <w:rPr>
          <w:sz w:val="20"/>
          <w:szCs w:val="20"/>
        </w:rPr>
        <w:t>Kreg</w:t>
      </w:r>
      <w:proofErr w:type="spellEnd"/>
      <w:r w:rsidRPr="00982C43">
        <w:rPr>
          <w:sz w:val="20"/>
          <w:szCs w:val="20"/>
        </w:rPr>
        <w:t xml:space="preserve"> Steven Brown. "Racial and Spatial Targeting: Segregation and Subprime Lending within and across Metropolitan Areas." Social Forces 93, no. 3 (2015): 1081-108</w:t>
      </w:r>
      <w:proofErr w:type="gramStart"/>
      <w:r w:rsidRPr="00982C43">
        <w:rPr>
          <w:sz w:val="20"/>
          <w:szCs w:val="20"/>
        </w:rPr>
        <w:t>. .</w:t>
      </w:r>
      <w:proofErr w:type="gramEnd"/>
      <w:r w:rsidRPr="00982C43">
        <w:rPr>
          <w:sz w:val="20"/>
          <w:szCs w:val="20"/>
        </w:rPr>
        <w:t xml:space="preserve"> http://www.jstor.org/stable/24754214.</w:t>
      </w:r>
    </w:p>
  </w:footnote>
  <w:footnote w:id="54">
    <w:p w14:paraId="01A856E2" w14:textId="36FC8215" w:rsidR="00CB257E" w:rsidRDefault="00CB257E">
      <w:pPr>
        <w:pStyle w:val="FootnoteText"/>
      </w:pPr>
      <w:r>
        <w:rPr>
          <w:rStyle w:val="FootnoteReference"/>
        </w:rPr>
        <w:footnoteRef/>
      </w:r>
      <w:r>
        <w:t xml:space="preserve"> </w:t>
      </w:r>
      <w:r>
        <w:rPr>
          <w:color w:val="000000"/>
        </w:rPr>
        <w:t>Neighborhoods</w:t>
      </w:r>
      <w:r w:rsidR="00982C43" w:rsidRPr="00982C43">
        <w:t xml:space="preserve"> </w:t>
      </w:r>
      <w:r w:rsidR="00982C43" w:rsidRPr="00982C43">
        <w:rPr>
          <w:color w:val="000000"/>
        </w:rPr>
        <w:t>Ware, Leland. "Plessy's Legacy: The Government's Role in the Development and Perpetuation of Segregated Neighborhoods." RSF: The Russell Sage Foundation Journal of the Social Sciences 7, no. 1 (2021): 92-109</w:t>
      </w:r>
      <w:proofErr w:type="gramStart"/>
      <w:r w:rsidR="00982C43" w:rsidRPr="00982C43">
        <w:rPr>
          <w:color w:val="000000"/>
        </w:rPr>
        <w:t>. .</w:t>
      </w:r>
      <w:proofErr w:type="gramEnd"/>
      <w:r w:rsidR="00982C43" w:rsidRPr="00982C43">
        <w:rPr>
          <w:color w:val="000000"/>
        </w:rPr>
        <w:t xml:space="preserve"> doi:10.7758/rsf.2021.7.1.06.</w:t>
      </w:r>
    </w:p>
  </w:footnote>
  <w:footnote w:id="55">
    <w:p w14:paraId="61C1167F" w14:textId="2F9CE029" w:rsidR="001A6EEC" w:rsidRDefault="001A6EEC">
      <w:pPr>
        <w:pStyle w:val="FootnoteText"/>
      </w:pPr>
      <w:r>
        <w:rPr>
          <w:rStyle w:val="FootnoteReference"/>
        </w:rPr>
        <w:footnoteRef/>
      </w:r>
      <w:r>
        <w:t xml:space="preserve"> </w:t>
      </w:r>
      <w:r w:rsidR="00982C43" w:rsidRPr="00982C43">
        <w:t>"Plessy v. Ferguson." Oyez. Accessed August 2, 2021. https://www.oyez.org/cases/1850-1900/163us537.</w:t>
      </w:r>
    </w:p>
  </w:footnote>
  <w:footnote w:id="56">
    <w:p w14:paraId="78BCB694" w14:textId="6210349C" w:rsidR="001A6EEC" w:rsidRDefault="001A6EEC">
      <w:pPr>
        <w:pStyle w:val="FootnoteText"/>
      </w:pPr>
      <w:r>
        <w:rPr>
          <w:rStyle w:val="FootnoteReference"/>
        </w:rPr>
        <w:footnoteRef/>
      </w:r>
      <w:r>
        <w:t xml:space="preserve"> </w:t>
      </w:r>
      <w:r w:rsidR="00926CDA">
        <w:t xml:space="preserve">McBride, Alex. 2007. “Landmark Cases: Brown v. Board of Education (1954).” The Supreme Court. </w:t>
      </w:r>
      <w:r w:rsidRPr="001A6EEC">
        <w:t>https://www.thirteen.org/wnet/supremecourt/rights/landmark_brown.html</w:t>
      </w:r>
      <w:r w:rsidR="00926CDA">
        <w:t>.</w:t>
      </w:r>
    </w:p>
  </w:footnote>
  <w:footnote w:id="57">
    <w:p w14:paraId="5829D2FD" w14:textId="04961A5B" w:rsidR="00462CDB" w:rsidRDefault="00462CDB">
      <w:pPr>
        <w:pStyle w:val="FootnoteText"/>
      </w:pPr>
      <w:r>
        <w:rPr>
          <w:rStyle w:val="FootnoteReference"/>
        </w:rPr>
        <w:footnoteRef/>
      </w:r>
      <w:r>
        <w:t xml:space="preserve"> </w:t>
      </w:r>
      <w:r w:rsidR="00926CDA">
        <w:t xml:space="preserve">McBride, Alex. 2007. “Landmark Cases: Brown v. Board of Education (1954).” The Supreme Court. </w:t>
      </w:r>
      <w:r w:rsidR="00926CDA" w:rsidRPr="001A6EEC">
        <w:t>https://www.thirteen.org/wnet/supremecourt/rights/landmark_brown.html</w:t>
      </w:r>
      <w:r w:rsidR="00926CDA">
        <w:t>.</w:t>
      </w:r>
      <w:r w:rsidRPr="00462CDB">
        <w:t>https://www.thirteen.org/wnet/supremecourt/rights/landmark_brown.html</w:t>
      </w:r>
      <w:r w:rsidR="00926CDA">
        <w:t>.</w:t>
      </w:r>
    </w:p>
  </w:footnote>
  <w:footnote w:id="58">
    <w:p w14:paraId="734CEA42" w14:textId="11EEE012" w:rsidR="00462CDB" w:rsidRDefault="00462CDB" w:rsidP="00926CDA">
      <w:pPr>
        <w:pStyle w:val="FootnoteText"/>
      </w:pPr>
      <w:r>
        <w:rPr>
          <w:rStyle w:val="FootnoteReference"/>
        </w:rPr>
        <w:footnoteRef/>
      </w:r>
      <w:r>
        <w:t xml:space="preserve"> </w:t>
      </w:r>
      <w:r w:rsidR="00926CDA">
        <w:t xml:space="preserve">Frankenberg, Erica, </w:t>
      </w:r>
      <w:proofErr w:type="spellStart"/>
      <w:r w:rsidR="00926CDA">
        <w:t>Jongyeon</w:t>
      </w:r>
      <w:proofErr w:type="spellEnd"/>
      <w:r w:rsidR="00926CDA">
        <w:t xml:space="preserve"> </w:t>
      </w:r>
      <w:proofErr w:type="spellStart"/>
      <w:r w:rsidR="00926CDA">
        <w:t>Ee</w:t>
      </w:r>
      <w:proofErr w:type="spellEnd"/>
      <w:r w:rsidR="00926CDA">
        <w:t xml:space="preserve">, Jennifer B. </w:t>
      </w:r>
      <w:proofErr w:type="spellStart"/>
      <w:r w:rsidR="00926CDA">
        <w:t>Ayscue</w:t>
      </w:r>
      <w:proofErr w:type="spellEnd"/>
      <w:r w:rsidR="00926CDA">
        <w:t xml:space="preserve">, and Gary </w:t>
      </w:r>
      <w:proofErr w:type="spellStart"/>
      <w:r w:rsidR="00926CDA">
        <w:t>Orfield</w:t>
      </w:r>
      <w:proofErr w:type="spellEnd"/>
      <w:r w:rsidR="00926CDA">
        <w:t>. 2019. “Harming our Common Future:</w:t>
      </w:r>
      <w:r w:rsidR="007825CF">
        <w:t xml:space="preserve"> </w:t>
      </w:r>
      <w:bookmarkStart w:id="10" w:name="_Hlk78970417"/>
      <w:r w:rsidR="00926CDA">
        <w:t xml:space="preserve">America's Segregated Schools 65 Years after Brown.” Civil Rights Project. May 10, 2019. </w:t>
      </w:r>
      <w:r w:rsidRPr="00462CDB">
        <w:t>https://www.civilrightsproject.ucla.edu/research/k-12-education/integration-and-diversity/harming-our-common-future-americas-segregated-schools-65-years-after-brown/Brown-65-050919v4-final.pdf</w:t>
      </w:r>
      <w:r w:rsidR="00926CDA">
        <w:t>.</w:t>
      </w:r>
      <w:bookmarkEnd w:id="10"/>
    </w:p>
  </w:footnote>
  <w:footnote w:id="59">
    <w:p w14:paraId="3CA4F20F" w14:textId="04A0C73F" w:rsidR="00462CDB" w:rsidRDefault="00462CDB">
      <w:pPr>
        <w:pStyle w:val="FootnoteText"/>
      </w:pPr>
      <w:r>
        <w:rPr>
          <w:rStyle w:val="FootnoteReference"/>
        </w:rPr>
        <w:footnoteRef/>
      </w:r>
      <w:r>
        <w:t xml:space="preserve"> </w:t>
      </w:r>
      <w:r w:rsidR="00C2393B">
        <w:t xml:space="preserve">“Civil Rights Data Collection: Data Snapshot (Teacher Equity).” </w:t>
      </w:r>
      <w:r w:rsidR="00C2393B" w:rsidRPr="00C2393B">
        <w:t>U.S. Department of Education Office for Civil Rights</w:t>
      </w:r>
      <w:r w:rsidR="00C2393B">
        <w:t>. March 2014.</w:t>
      </w:r>
      <w:r w:rsidR="00C2393B" w:rsidRPr="00C2393B">
        <w:t xml:space="preserve"> </w:t>
      </w:r>
      <w:r w:rsidRPr="00462CDB">
        <w:t>https://ocrdata.ed.gov/assets/downloads/CRDC-Teacher-Equity-Snapshot.pdf</w:t>
      </w:r>
      <w:r w:rsidR="00C2393B">
        <w:t>.</w:t>
      </w:r>
    </w:p>
  </w:footnote>
  <w:footnote w:id="60">
    <w:p w14:paraId="3D65CBB3" w14:textId="2068E508" w:rsidR="004B21D8" w:rsidRPr="004B21D8" w:rsidRDefault="004B21D8">
      <w:pPr>
        <w:pStyle w:val="FootnoteText"/>
      </w:pPr>
      <w:r>
        <w:rPr>
          <w:rStyle w:val="FootnoteReference"/>
        </w:rPr>
        <w:footnoteRef/>
      </w:r>
      <w:r>
        <w:t xml:space="preserve"> </w:t>
      </w:r>
      <w:bookmarkStart w:id="11" w:name="_Hlk80563763"/>
      <w:proofErr w:type="spellStart"/>
      <w:r>
        <w:t>Nadworny</w:t>
      </w:r>
      <w:proofErr w:type="spellEnd"/>
      <w:r>
        <w:t>, Elissa and Cory Turner. “</w:t>
      </w:r>
      <w:r w:rsidRPr="004B21D8">
        <w:t xml:space="preserve">This Supreme Court Case Made School District Lines A Tool </w:t>
      </w:r>
      <w:proofErr w:type="gramStart"/>
      <w:r w:rsidRPr="004B21D8">
        <w:t>For</w:t>
      </w:r>
      <w:proofErr w:type="gramEnd"/>
      <w:r w:rsidRPr="004B21D8">
        <w:t xml:space="preserve"> Segregation</w:t>
      </w:r>
      <w:r>
        <w:t xml:space="preserve">.” </w:t>
      </w:r>
      <w:r>
        <w:rPr>
          <w:i/>
          <w:iCs/>
        </w:rPr>
        <w:t>NPR,</w:t>
      </w:r>
      <w:r>
        <w:t xml:space="preserve"> July 25, 2019. </w:t>
      </w:r>
      <w:r w:rsidRPr="004B21D8">
        <w:t>https://www.npr.org/2019/07/25/739493839/this-supreme-court-case-made-school-district-lines-a-tool-for-segregation</w:t>
      </w:r>
      <w:r>
        <w:t xml:space="preserve">. </w:t>
      </w:r>
      <w:bookmarkEnd w:id="11"/>
    </w:p>
  </w:footnote>
  <w:footnote w:id="61">
    <w:p w14:paraId="0EC1DAC4" w14:textId="722F0E76" w:rsidR="001D1038" w:rsidRPr="00C2393B" w:rsidRDefault="001D1038">
      <w:pPr>
        <w:pStyle w:val="FootnoteText"/>
      </w:pPr>
      <w:r>
        <w:rPr>
          <w:rStyle w:val="FootnoteReference"/>
        </w:rPr>
        <w:footnoteRef/>
      </w:r>
      <w:r>
        <w:t xml:space="preserve"> </w:t>
      </w:r>
      <w:r w:rsidR="00C2393B" w:rsidRPr="00C2393B">
        <w:t>Reardon</w:t>
      </w:r>
      <w:r w:rsidR="00C2393B">
        <w:t>, Sean</w:t>
      </w:r>
      <w:r w:rsidR="00C2393B" w:rsidRPr="00C2393B">
        <w:t xml:space="preserve"> and Ann Owens</w:t>
      </w:r>
      <w:r w:rsidR="00C2393B">
        <w:t>.</w:t>
      </w:r>
      <w:r w:rsidR="00C2393B" w:rsidRPr="00C2393B">
        <w:t xml:space="preserve"> </w:t>
      </w:r>
      <w:r w:rsidR="00C2393B">
        <w:t>2014. “</w:t>
      </w:r>
      <w:r w:rsidRPr="001D1038">
        <w:t xml:space="preserve">60 Years After </w:t>
      </w:r>
      <w:r w:rsidR="00C2393B">
        <w:t>‘</w:t>
      </w:r>
      <w:r w:rsidRPr="001D1038">
        <w:t>Brown</w:t>
      </w:r>
      <w:r w:rsidR="00C2393B">
        <w:t>’</w:t>
      </w:r>
      <w:r w:rsidRPr="001D1038">
        <w:t>: Trends and Consequences of School Segregation</w:t>
      </w:r>
      <w:r w:rsidR="00C2393B">
        <w:t xml:space="preserve">.” </w:t>
      </w:r>
      <w:r w:rsidR="00C2393B" w:rsidRPr="00C2393B">
        <w:rPr>
          <w:i/>
          <w:iCs/>
        </w:rPr>
        <w:t>Annual Review of Sociology</w:t>
      </w:r>
      <w:r w:rsidR="00C2393B">
        <w:rPr>
          <w:i/>
          <w:iCs/>
        </w:rPr>
        <w:t xml:space="preserve"> </w:t>
      </w:r>
      <w:r w:rsidR="00C2393B">
        <w:t xml:space="preserve">40, no. 1: 199-218. </w:t>
      </w:r>
      <w:r w:rsidR="00C2393B" w:rsidRPr="00C2393B">
        <w:t>https://doi.org/10.1146/annurev-soc-071913-043152</w:t>
      </w:r>
      <w:r w:rsidR="00C2393B">
        <w:t xml:space="preserve">. </w:t>
      </w:r>
    </w:p>
  </w:footnote>
  <w:footnote w:id="62">
    <w:p w14:paraId="3D55CC8E" w14:textId="655567AF" w:rsidR="00462CDB" w:rsidRDefault="00462CDB">
      <w:pPr>
        <w:pStyle w:val="FootnoteText"/>
      </w:pPr>
      <w:r>
        <w:rPr>
          <w:rStyle w:val="FootnoteReference"/>
        </w:rPr>
        <w:footnoteRef/>
      </w:r>
      <w:r>
        <w:t xml:space="preserve"> </w:t>
      </w:r>
      <w:r w:rsidR="00C2393B">
        <w:t>“</w:t>
      </w:r>
      <w:r w:rsidR="00B75175">
        <w:t xml:space="preserve">Civil Rights Act of 1957.” Eisenhower Presidential Library. Accessed July 2021. </w:t>
      </w:r>
      <w:r w:rsidRPr="00462CDB">
        <w:t>https://www.eisenhowerlibrary.gov/research/online-documents/civil-rights-act-1957</w:t>
      </w:r>
      <w:r w:rsidR="00B75175">
        <w:t>.</w:t>
      </w:r>
    </w:p>
  </w:footnote>
  <w:footnote w:id="63">
    <w:p w14:paraId="384A16A0" w14:textId="598E32DF" w:rsidR="001D1038" w:rsidRDefault="001D1038">
      <w:pPr>
        <w:pStyle w:val="FootnoteText"/>
      </w:pPr>
      <w:r>
        <w:rPr>
          <w:rStyle w:val="FootnoteReference"/>
        </w:rPr>
        <w:footnoteRef/>
      </w:r>
      <w:r>
        <w:t xml:space="preserve"> </w:t>
      </w:r>
      <w:r w:rsidR="00B75175">
        <w:t>“</w:t>
      </w:r>
      <w:r w:rsidR="00B75175" w:rsidRPr="00B75175">
        <w:t>Legal Highlight: The Civil Rights Act of 1964</w:t>
      </w:r>
      <w:r w:rsidR="00B75175">
        <w:t xml:space="preserve">.” US Department of Labor. Accessed July 2021. </w:t>
      </w:r>
      <w:r w:rsidRPr="001D1038">
        <w:t>https://www.dol.gov/agencies/oasam/civil-rights-center/statutes/civil-rights-act-of-1964</w:t>
      </w:r>
      <w:r w:rsidR="00B75175">
        <w:t>.</w:t>
      </w:r>
    </w:p>
  </w:footnote>
  <w:footnote w:id="64">
    <w:p w14:paraId="3A53BC89" w14:textId="26C69BA3" w:rsidR="001D1038" w:rsidRDefault="001D1038">
      <w:pPr>
        <w:pStyle w:val="FootnoteText"/>
      </w:pPr>
      <w:r>
        <w:rPr>
          <w:rStyle w:val="FootnoteReference"/>
        </w:rPr>
        <w:footnoteRef/>
      </w:r>
      <w:r>
        <w:t xml:space="preserve"> </w:t>
      </w:r>
      <w:r w:rsidR="00B75175">
        <w:t xml:space="preserve">“Voting Rights Act (1965)” Our Documents. Accessed July 2021. </w:t>
      </w:r>
      <w:r w:rsidRPr="001D1038">
        <w:t>https://www.ourdocuments.gov/doc.php?flash=false&amp;doc=100</w:t>
      </w:r>
      <w:r w:rsidR="00B75175">
        <w:t xml:space="preserve">. </w:t>
      </w:r>
    </w:p>
  </w:footnote>
  <w:footnote w:id="65">
    <w:p w14:paraId="42B9C530" w14:textId="10171F9E" w:rsidR="001D1038" w:rsidRDefault="001D1038">
      <w:pPr>
        <w:pStyle w:val="FootnoteText"/>
      </w:pPr>
      <w:r>
        <w:rPr>
          <w:rStyle w:val="FootnoteReference"/>
        </w:rPr>
        <w:footnoteRef/>
      </w:r>
      <w:r>
        <w:t xml:space="preserve"> </w:t>
      </w:r>
      <w:r w:rsidR="00B75175" w:rsidRPr="00B75175">
        <w:t>Colby, David C. "The Voting Rights Act and Black Registration in Mississippi." Publius 16, no. 4 (1986): 123-37</w:t>
      </w:r>
      <w:proofErr w:type="gramStart"/>
      <w:r w:rsidR="00B75175" w:rsidRPr="00B75175">
        <w:t>. .</w:t>
      </w:r>
      <w:proofErr w:type="gramEnd"/>
      <w:r w:rsidR="00B75175" w:rsidRPr="00B75175">
        <w:t xml:space="preserve"> doi:10.2307/3330163.</w:t>
      </w:r>
    </w:p>
  </w:footnote>
  <w:footnote w:id="66">
    <w:p w14:paraId="35E000C4" w14:textId="6224A0E0" w:rsidR="00F65A1C" w:rsidRDefault="00F65A1C">
      <w:pPr>
        <w:pStyle w:val="FootnoteText"/>
      </w:pPr>
      <w:r>
        <w:rPr>
          <w:rStyle w:val="FootnoteReference"/>
        </w:rPr>
        <w:footnoteRef/>
      </w:r>
      <w:r>
        <w:t xml:space="preserve"> </w:t>
      </w:r>
      <w:r w:rsidR="00B75175" w:rsidRPr="00B75175">
        <w:t>Massey, Douglas S. "The Legacy of the 1968 Fair Housing Act." Sociological Forum 30, no. S1 (2015): 571-88</w:t>
      </w:r>
      <w:proofErr w:type="gramStart"/>
      <w:r w:rsidR="00B75175" w:rsidRPr="00B75175">
        <w:t>. .</w:t>
      </w:r>
      <w:proofErr w:type="gramEnd"/>
      <w:r w:rsidR="00B75175" w:rsidRPr="00B75175">
        <w:t xml:space="preserve"> http://www.jstor.org/stable/43654407.</w:t>
      </w:r>
    </w:p>
  </w:footnote>
  <w:footnote w:id="67">
    <w:p w14:paraId="466219AD" w14:textId="395A6567" w:rsidR="003046CA" w:rsidRDefault="003046CA">
      <w:pPr>
        <w:pStyle w:val="FootnoteText"/>
      </w:pPr>
      <w:r>
        <w:rPr>
          <w:rStyle w:val="FootnoteReference"/>
        </w:rPr>
        <w:footnoteRef/>
      </w:r>
      <w:r>
        <w:t xml:space="preserve"> </w:t>
      </w:r>
      <w:bookmarkStart w:id="12" w:name="_Hlk80717490"/>
      <w:r>
        <w:t xml:space="preserve">“Civil Rights Act of 1964.” History. January 25, 2021. </w:t>
      </w:r>
      <w:r w:rsidRPr="003046CA">
        <w:t>https://www.history.com/topics/black-history/civil-rights-act#section_4</w:t>
      </w:r>
      <w:r>
        <w:t xml:space="preserve">. </w:t>
      </w:r>
      <w:bookmarkEnd w:id="12"/>
    </w:p>
  </w:footnote>
  <w:footnote w:id="68">
    <w:p w14:paraId="659CFA14" w14:textId="323C9F39" w:rsidR="00B85C6A" w:rsidRDefault="00B85C6A">
      <w:pPr>
        <w:pStyle w:val="FootnoteText"/>
      </w:pPr>
      <w:r>
        <w:rPr>
          <w:rStyle w:val="FootnoteReference"/>
        </w:rPr>
        <w:footnoteRef/>
      </w:r>
      <w:r>
        <w:t xml:space="preserve"> </w:t>
      </w:r>
      <w:r w:rsidR="00B75175" w:rsidRPr="00B75175">
        <w:t xml:space="preserve">Holzer, Harry, and David </w:t>
      </w:r>
      <w:proofErr w:type="spellStart"/>
      <w:r w:rsidR="00B75175" w:rsidRPr="00B75175">
        <w:t>Neumark</w:t>
      </w:r>
      <w:proofErr w:type="spellEnd"/>
      <w:r w:rsidR="00B75175" w:rsidRPr="00B75175">
        <w:t>. "Assessing Affirmative Action." Journal of Economic Literature 38, no. 3 (2000): 483-568</w:t>
      </w:r>
      <w:proofErr w:type="gramStart"/>
      <w:r w:rsidR="00B75175" w:rsidRPr="00B75175">
        <w:t>. .</w:t>
      </w:r>
      <w:proofErr w:type="gramEnd"/>
      <w:r w:rsidR="00B75175" w:rsidRPr="00B75175">
        <w:t xml:space="preserve"> http://www.jstor.org/stable/2565419.</w:t>
      </w:r>
    </w:p>
  </w:footnote>
  <w:footnote w:id="69">
    <w:p w14:paraId="4A76EDD8" w14:textId="0C236AE9" w:rsidR="007F05A9" w:rsidRDefault="007F05A9" w:rsidP="00B75175">
      <w:pPr>
        <w:pStyle w:val="FootnoteText"/>
      </w:pPr>
      <w:r>
        <w:rPr>
          <w:rStyle w:val="FootnoteReference"/>
        </w:rPr>
        <w:footnoteRef/>
      </w:r>
      <w:r>
        <w:t xml:space="preserve"> </w:t>
      </w:r>
      <w:r w:rsidR="00B75175">
        <w:t>“Proposition 209: Prohibition Against Discrimination or Preferential Treatment by State and Other Public Entities.” Legislative Analyst’s Office.</w:t>
      </w:r>
      <w:r w:rsidR="00934FAB">
        <w:t xml:space="preserve"> November 1996.</w:t>
      </w:r>
      <w:r w:rsidR="00B75175" w:rsidRPr="007F05A9">
        <w:t xml:space="preserve"> </w:t>
      </w:r>
      <w:r w:rsidRPr="007F05A9">
        <w:t>https://lao.ca.gov/ballot/1996/prop209_11_1996.html</w:t>
      </w:r>
      <w:r w:rsidR="00934FAB">
        <w:t>.</w:t>
      </w:r>
    </w:p>
  </w:footnote>
  <w:footnote w:id="70">
    <w:p w14:paraId="0994CAD9" w14:textId="5AB50C1F" w:rsidR="00375502" w:rsidRDefault="00375502">
      <w:pPr>
        <w:pStyle w:val="FootnoteText"/>
      </w:pPr>
      <w:r>
        <w:rPr>
          <w:rStyle w:val="FootnoteReference"/>
        </w:rPr>
        <w:footnoteRef/>
      </w:r>
      <w:r>
        <w:t xml:space="preserve"> </w:t>
      </w:r>
      <w:r w:rsidRPr="00B75175">
        <w:t xml:space="preserve">Holzer, Harry, and David </w:t>
      </w:r>
      <w:proofErr w:type="spellStart"/>
      <w:r w:rsidRPr="00B75175">
        <w:t>Neumark</w:t>
      </w:r>
      <w:proofErr w:type="spellEnd"/>
      <w:r w:rsidRPr="00B75175">
        <w:t>. "Assessing Affirmative Action." Journal of Economic Literature 38, no. 3 (2000): 483-568</w:t>
      </w:r>
      <w:proofErr w:type="gramStart"/>
      <w:r w:rsidRPr="00B75175">
        <w:t>. .</w:t>
      </w:r>
      <w:proofErr w:type="gramEnd"/>
      <w:r w:rsidRPr="00B75175">
        <w:t xml:space="preserve"> http://www.jstor.org/stable/2565419.</w:t>
      </w:r>
    </w:p>
  </w:footnote>
  <w:footnote w:id="71">
    <w:p w14:paraId="313716C5" w14:textId="6E9EE6DD" w:rsidR="007F05A9" w:rsidRDefault="007F05A9">
      <w:pPr>
        <w:pStyle w:val="FootnoteText"/>
      </w:pPr>
      <w:r>
        <w:rPr>
          <w:rStyle w:val="FootnoteReference"/>
        </w:rPr>
        <w:footnoteRef/>
      </w:r>
      <w:r>
        <w:t xml:space="preserve"> </w:t>
      </w:r>
      <w:r w:rsidR="00B75175" w:rsidRPr="00B75175">
        <w:t>Marion, Justin. "HOW COSTLY IS AFFIRMATIVE ACTION? GOVERNMENT CONTRACTING AND CALIFORNIA'S PROPOSITION 209." The Review of Economics and Statistics 91, no. 3 (2009): 503-22</w:t>
      </w:r>
      <w:proofErr w:type="gramStart"/>
      <w:r w:rsidR="00B75175" w:rsidRPr="00B75175">
        <w:t>. .</w:t>
      </w:r>
      <w:proofErr w:type="gramEnd"/>
      <w:r w:rsidR="00B75175" w:rsidRPr="00B75175">
        <w:t xml:space="preserve"> http://www.jstor.org/stable/25651355.</w:t>
      </w:r>
    </w:p>
  </w:footnote>
  <w:footnote w:id="72">
    <w:p w14:paraId="6C878383" w14:textId="42F24597" w:rsidR="007F05A9" w:rsidRDefault="007F05A9">
      <w:pPr>
        <w:pStyle w:val="FootnoteText"/>
      </w:pPr>
      <w:r>
        <w:rPr>
          <w:rStyle w:val="FootnoteReference"/>
        </w:rPr>
        <w:footnoteRef/>
      </w:r>
      <w:r>
        <w:t xml:space="preserve"> </w:t>
      </w:r>
      <w:r w:rsidR="00934FAB">
        <w:t xml:space="preserve">“The Impact of Proposition 209 in California.” UC Office of the President. September 4, 2020. </w:t>
      </w:r>
      <w:r w:rsidRPr="007F05A9">
        <w:t>https://www.ucop.edu/academic-affairs/_files/prop209-research-and-data-summary.pdf</w:t>
      </w:r>
      <w:r w:rsidR="00934FAB">
        <w:t xml:space="preserve">. </w:t>
      </w:r>
    </w:p>
  </w:footnote>
  <w:footnote w:id="73">
    <w:p w14:paraId="5E5C42D1" w14:textId="0B947D7C" w:rsidR="007F05A9" w:rsidRDefault="007F05A9">
      <w:pPr>
        <w:pStyle w:val="FootnoteText"/>
      </w:pPr>
      <w:r>
        <w:rPr>
          <w:rStyle w:val="FootnoteReference"/>
        </w:rPr>
        <w:footnoteRef/>
      </w:r>
      <w:r>
        <w:t xml:space="preserve"> </w:t>
      </w:r>
      <w:r w:rsidR="00375502">
        <w:t xml:space="preserve">“The Impact of Proposition 209 in California.” UC Office of the President. September 4, 2020. </w:t>
      </w:r>
      <w:r w:rsidR="00375502" w:rsidRPr="007F05A9">
        <w:t>https://www.ucop.edu/academic-affairs/_files/prop209-research-and-data-summary.pdf</w:t>
      </w:r>
      <w:r w:rsidR="00375502">
        <w:t>.</w:t>
      </w:r>
    </w:p>
  </w:footnote>
  <w:footnote w:id="74">
    <w:p w14:paraId="34AC282B" w14:textId="7579F65A" w:rsidR="00010B8B" w:rsidRDefault="00010B8B">
      <w:pPr>
        <w:pStyle w:val="FootnoteText"/>
      </w:pPr>
      <w:r>
        <w:rPr>
          <w:rStyle w:val="FootnoteReference"/>
        </w:rPr>
        <w:footnoteRef/>
      </w:r>
      <w:r>
        <w:t xml:space="preserve"> </w:t>
      </w:r>
      <w:r w:rsidR="00862544" w:rsidRPr="00862544">
        <w:t xml:space="preserve">Carrington, William J., </w:t>
      </w:r>
      <w:proofErr w:type="spellStart"/>
      <w:r w:rsidR="00862544" w:rsidRPr="00862544">
        <w:t>Enrica</w:t>
      </w:r>
      <w:proofErr w:type="spellEnd"/>
      <w:r w:rsidR="00862544" w:rsidRPr="00862544">
        <w:t xml:space="preserve"> </w:t>
      </w:r>
      <w:proofErr w:type="spellStart"/>
      <w:r w:rsidR="00862544" w:rsidRPr="00862544">
        <w:t>Detragiache</w:t>
      </w:r>
      <w:proofErr w:type="spellEnd"/>
      <w:r w:rsidR="00862544" w:rsidRPr="00862544">
        <w:t>, and Tara Vishwanath. "Migration with Endogenous Moving Costs." The American Economic Review 86, no. 4 (1996): 909-30. Accessed August 4, 2021. http://www.jstor.org/stable/2118311.</w:t>
      </w:r>
    </w:p>
  </w:footnote>
  <w:footnote w:id="75">
    <w:p w14:paraId="6D5A2E39" w14:textId="0DD03FE5" w:rsidR="00010B8B" w:rsidRDefault="00010B8B">
      <w:pPr>
        <w:pStyle w:val="FootnoteText"/>
      </w:pPr>
      <w:r>
        <w:rPr>
          <w:rStyle w:val="FootnoteReference"/>
        </w:rPr>
        <w:footnoteRef/>
      </w:r>
      <w:r>
        <w:t xml:space="preserve"> </w:t>
      </w:r>
      <w:proofErr w:type="spellStart"/>
      <w:r w:rsidR="00862544" w:rsidRPr="00862544">
        <w:t>Eichenlaub</w:t>
      </w:r>
      <w:proofErr w:type="spellEnd"/>
      <w:r w:rsidR="00862544" w:rsidRPr="00862544">
        <w:t xml:space="preserve">, Suzanne C., </w:t>
      </w:r>
      <w:proofErr w:type="spellStart"/>
      <w:r w:rsidR="00862544" w:rsidRPr="00862544">
        <w:t>Stweart</w:t>
      </w:r>
      <w:proofErr w:type="spellEnd"/>
      <w:r w:rsidR="00862544" w:rsidRPr="00862544">
        <w:t xml:space="preserve"> E. </w:t>
      </w:r>
      <w:proofErr w:type="spellStart"/>
      <w:r w:rsidR="00862544" w:rsidRPr="00862544">
        <w:t>Tolnay</w:t>
      </w:r>
      <w:proofErr w:type="spellEnd"/>
      <w:r w:rsidR="00862544" w:rsidRPr="00862544">
        <w:t>, and J. Trent Alexander. "Moving Out but Not Up: Economic Outcomes in the Great Migration." &lt;</w:t>
      </w:r>
      <w:proofErr w:type="spellStart"/>
      <w:r w:rsidR="00862544" w:rsidRPr="00862544">
        <w:t>i</w:t>
      </w:r>
      <w:proofErr w:type="spellEnd"/>
      <w:r w:rsidR="00862544" w:rsidRPr="00862544">
        <w:t>&gt;American Sociological Review&lt;/</w:t>
      </w:r>
      <w:proofErr w:type="spellStart"/>
      <w:r w:rsidR="00862544" w:rsidRPr="00862544">
        <w:t>i</w:t>
      </w:r>
      <w:proofErr w:type="spellEnd"/>
      <w:r w:rsidR="00862544" w:rsidRPr="00862544">
        <w:t>&gt; 75, no. 1 (2010): 101-25. Accessed August 4, 2021. http://www.jstor.org/stable/27801513.</w:t>
      </w:r>
    </w:p>
  </w:footnote>
  <w:footnote w:id="76">
    <w:p w14:paraId="157B229D" w14:textId="536B17A4" w:rsidR="006131FA" w:rsidRDefault="006131FA">
      <w:pPr>
        <w:pStyle w:val="FootnoteText"/>
      </w:pPr>
      <w:r>
        <w:rPr>
          <w:rStyle w:val="FootnoteReference"/>
        </w:rPr>
        <w:footnoteRef/>
      </w:r>
      <w:r>
        <w:t xml:space="preserve"> </w:t>
      </w:r>
      <w:r w:rsidR="00862544" w:rsidRPr="00862544">
        <w:t>Ware, Leland. "Plessy's Legacy: The Government's Role in the Development and Perpetuation of Segregated Neighborhoods." &lt;</w:t>
      </w:r>
      <w:proofErr w:type="spellStart"/>
      <w:r w:rsidR="00862544" w:rsidRPr="00862544">
        <w:t>i</w:t>
      </w:r>
      <w:proofErr w:type="spellEnd"/>
      <w:r w:rsidR="00862544" w:rsidRPr="00862544">
        <w:t>&gt;RSF: The Russell Sage Foundation Journal of the Social Sciences&lt;/</w:t>
      </w:r>
      <w:proofErr w:type="spellStart"/>
      <w:r w:rsidR="00862544" w:rsidRPr="00862544">
        <w:t>i</w:t>
      </w:r>
      <w:proofErr w:type="spellEnd"/>
      <w:r w:rsidR="00862544" w:rsidRPr="00862544">
        <w:t>&gt; 7, no. 1 (2021): 92-109. Accessed August 4, 2021. doi:10.7758/rsf.2021.7.1.06.</w:t>
      </w:r>
    </w:p>
  </w:footnote>
  <w:footnote w:id="77">
    <w:p w14:paraId="492F97EE" w14:textId="20C60E70" w:rsidR="006131FA" w:rsidRDefault="006131FA">
      <w:pPr>
        <w:pStyle w:val="FootnoteText"/>
      </w:pPr>
      <w:r>
        <w:rPr>
          <w:rStyle w:val="FootnoteReference"/>
        </w:rPr>
        <w:footnoteRef/>
      </w:r>
      <w:r>
        <w:t xml:space="preserve"> </w:t>
      </w:r>
      <w:proofErr w:type="spellStart"/>
      <w:r w:rsidR="00862544" w:rsidRPr="00862544">
        <w:t>Eichenlaub</w:t>
      </w:r>
      <w:proofErr w:type="spellEnd"/>
      <w:r w:rsidR="00862544" w:rsidRPr="00862544">
        <w:t xml:space="preserve">, Suzanne C., </w:t>
      </w:r>
      <w:proofErr w:type="spellStart"/>
      <w:r w:rsidR="00862544" w:rsidRPr="00862544">
        <w:t>Stweart</w:t>
      </w:r>
      <w:proofErr w:type="spellEnd"/>
      <w:r w:rsidR="00862544" w:rsidRPr="00862544">
        <w:t xml:space="preserve"> E. </w:t>
      </w:r>
      <w:proofErr w:type="spellStart"/>
      <w:r w:rsidR="00862544" w:rsidRPr="00862544">
        <w:t>Tolnay</w:t>
      </w:r>
      <w:proofErr w:type="spellEnd"/>
      <w:r w:rsidR="00862544" w:rsidRPr="00862544">
        <w:t>, and J. Trent Alexander. "Moving Out but Not Up: Economic Outcomes in the Great Migration." &lt;</w:t>
      </w:r>
      <w:proofErr w:type="spellStart"/>
      <w:r w:rsidR="00862544" w:rsidRPr="00862544">
        <w:t>i</w:t>
      </w:r>
      <w:proofErr w:type="spellEnd"/>
      <w:r w:rsidR="00862544" w:rsidRPr="00862544">
        <w:t>&gt;American Sociological Review&lt;/</w:t>
      </w:r>
      <w:proofErr w:type="spellStart"/>
      <w:r w:rsidR="00862544" w:rsidRPr="00862544">
        <w:t>i</w:t>
      </w:r>
      <w:proofErr w:type="spellEnd"/>
      <w:r w:rsidR="00862544" w:rsidRPr="00862544">
        <w:t>&gt; 75, no. 1 (2010): 101-25. Accessed August 4, 2021. http://www.jstor.org/stable/27801513.</w:t>
      </w:r>
    </w:p>
  </w:footnote>
  <w:footnote w:id="78">
    <w:p w14:paraId="55D32B0D" w14:textId="03E5CDE7" w:rsidR="00A64B95" w:rsidRDefault="00A64B95">
      <w:pPr>
        <w:pStyle w:val="FootnoteText"/>
      </w:pPr>
      <w:r>
        <w:rPr>
          <w:rStyle w:val="FootnoteReference"/>
        </w:rPr>
        <w:footnoteRef/>
      </w:r>
      <w:r>
        <w:t xml:space="preserve"> </w:t>
      </w:r>
      <w:r w:rsidR="00862544">
        <w:t xml:space="preserve">Weller, </w:t>
      </w:r>
      <w:r w:rsidR="00862544" w:rsidRPr="00862544">
        <w:t xml:space="preserve">Christian </w:t>
      </w:r>
      <w:r w:rsidR="00862544">
        <w:t xml:space="preserve">E. </w:t>
      </w:r>
      <w:r w:rsidR="00862544" w:rsidRPr="00862544">
        <w:t>and Lily Roberts</w:t>
      </w:r>
      <w:r w:rsidR="00862544">
        <w:t>. “</w:t>
      </w:r>
      <w:r w:rsidR="00862544" w:rsidRPr="00862544">
        <w:t>Eliminating the Black-</w:t>
      </w:r>
      <w:r w:rsidR="00BF3CC1">
        <w:t>White</w:t>
      </w:r>
      <w:r w:rsidR="00862544" w:rsidRPr="00862544">
        <w:t xml:space="preserve"> Wealth Gap Is a Generational Challenge</w:t>
      </w:r>
      <w:r w:rsidR="00862544">
        <w:t xml:space="preserve">.” Center for American Progress. March 19, 2021. </w:t>
      </w:r>
      <w:r w:rsidRPr="00A64B95">
        <w:t>https://www.americanprogress.org/issues/economy/reports/2021/03/19/497377/eliminating-black-</w:t>
      </w:r>
      <w:r w:rsidR="00BF3CC1">
        <w:t>White</w:t>
      </w:r>
      <w:r w:rsidRPr="00A64B95">
        <w:t>-wealth-gap-generational-challenge/</w:t>
      </w:r>
      <w:r w:rsidR="00862544">
        <w:t>.</w:t>
      </w:r>
    </w:p>
  </w:footnote>
  <w:footnote w:id="79">
    <w:p w14:paraId="03F9240A" w14:textId="44142E9E" w:rsidR="00A64B95" w:rsidRDefault="00A64B95">
      <w:pPr>
        <w:pStyle w:val="FootnoteText"/>
      </w:pPr>
      <w:r>
        <w:rPr>
          <w:rStyle w:val="FootnoteReference"/>
        </w:rPr>
        <w:footnoteRef/>
      </w:r>
      <w:r>
        <w:t xml:space="preserve"> </w:t>
      </w:r>
      <w:proofErr w:type="spellStart"/>
      <w:r w:rsidR="00862544" w:rsidRPr="00862544">
        <w:t>Aliprantis</w:t>
      </w:r>
      <w:proofErr w:type="spellEnd"/>
      <w:r w:rsidR="00862544">
        <w:t>,</w:t>
      </w:r>
      <w:r w:rsidR="00862544" w:rsidRPr="00862544">
        <w:t xml:space="preserve"> </w:t>
      </w:r>
      <w:proofErr w:type="spellStart"/>
      <w:r w:rsidR="00862544" w:rsidRPr="00862544">
        <w:t>Dionissi</w:t>
      </w:r>
      <w:proofErr w:type="spellEnd"/>
      <w:r w:rsidR="00862544">
        <w:t xml:space="preserve"> and </w:t>
      </w:r>
      <w:r w:rsidR="00862544" w:rsidRPr="00862544">
        <w:t>Daniel R. Carroll</w:t>
      </w:r>
      <w:r w:rsidR="00862544">
        <w:t>.</w:t>
      </w:r>
      <w:r w:rsidR="00610010">
        <w:t xml:space="preserve"> </w:t>
      </w:r>
      <w:r w:rsidR="00862544">
        <w:t>“</w:t>
      </w:r>
      <w:r w:rsidR="00862544" w:rsidRPr="00862544">
        <w:t>What Is Behind the Persistence of the Racial Wealth Gap?</w:t>
      </w:r>
      <w:r w:rsidR="00862544">
        <w:t xml:space="preserve">” Federal Reserve Bank of </w:t>
      </w:r>
      <w:r w:rsidR="00610010">
        <w:t>Cleveland</w:t>
      </w:r>
      <w:r w:rsidR="00862544">
        <w:t xml:space="preserve">. </w:t>
      </w:r>
      <w:r w:rsidR="00610010">
        <w:t>February 28, 2019.</w:t>
      </w:r>
      <w:r w:rsidR="00862544" w:rsidRPr="00862544">
        <w:t xml:space="preserve"> </w:t>
      </w:r>
      <w:r w:rsidR="00610010" w:rsidRPr="00610010">
        <w:t>DOI: 10.26509/frbc-ec-201903</w:t>
      </w:r>
      <w:r w:rsidR="00610010">
        <w:t xml:space="preserve">. </w:t>
      </w:r>
    </w:p>
  </w:footnote>
  <w:footnote w:id="80">
    <w:p w14:paraId="1B6A3E07" w14:textId="39C2F3F6" w:rsidR="00A64B95" w:rsidRDefault="00A64B95">
      <w:pPr>
        <w:pStyle w:val="FootnoteText"/>
      </w:pPr>
      <w:r>
        <w:rPr>
          <w:rStyle w:val="FootnoteReference"/>
        </w:rPr>
        <w:footnoteRef/>
      </w:r>
      <w:r>
        <w:t xml:space="preserve"> </w:t>
      </w:r>
      <w:r w:rsidR="00610010">
        <w:t xml:space="preserve">Weller, </w:t>
      </w:r>
      <w:r w:rsidR="00610010" w:rsidRPr="00862544">
        <w:t xml:space="preserve">Christian </w:t>
      </w:r>
      <w:r w:rsidR="00610010">
        <w:t xml:space="preserve">E. </w:t>
      </w:r>
      <w:r w:rsidR="00610010" w:rsidRPr="00862544">
        <w:t>and Lily Roberts</w:t>
      </w:r>
      <w:r w:rsidR="00610010">
        <w:t>. “</w:t>
      </w:r>
      <w:r w:rsidR="00610010" w:rsidRPr="00862544">
        <w:t>Eliminating the Black-</w:t>
      </w:r>
      <w:r w:rsidR="00BF3CC1">
        <w:t>White</w:t>
      </w:r>
      <w:r w:rsidR="00610010" w:rsidRPr="00862544">
        <w:t xml:space="preserve"> Wealth Gap Is a Generational Challenge</w:t>
      </w:r>
      <w:r w:rsidR="00610010">
        <w:t xml:space="preserve">.” Center for American Progress. March 19, 2021. </w:t>
      </w:r>
      <w:r w:rsidR="00610010" w:rsidRPr="00A64B95">
        <w:t>https://www.americanprogress.org/issues/economy/reports/2021/03/19/497377/eliminating-black-</w:t>
      </w:r>
      <w:r w:rsidR="00BF3CC1">
        <w:t>White</w:t>
      </w:r>
      <w:r w:rsidR="00610010" w:rsidRPr="00A64B95">
        <w:t>-wealth-gap-generational-challenge/</w:t>
      </w:r>
      <w:r w:rsidR="00610010">
        <w:t>.</w:t>
      </w:r>
    </w:p>
  </w:footnote>
  <w:footnote w:id="81">
    <w:p w14:paraId="6A3A89F6" w14:textId="38808400" w:rsidR="00A64B95" w:rsidRDefault="00A64B95">
      <w:pPr>
        <w:pStyle w:val="FootnoteText"/>
      </w:pPr>
      <w:r>
        <w:rPr>
          <w:rStyle w:val="FootnoteReference"/>
        </w:rPr>
        <w:footnoteRef/>
      </w:r>
      <w:r>
        <w:t xml:space="preserve"> </w:t>
      </w:r>
      <w:r w:rsidR="00E045BD">
        <w:t>Wilson, Valerie. “</w:t>
      </w:r>
      <w:r w:rsidR="00E045BD" w:rsidRPr="00E045BD">
        <w:t xml:space="preserve">African Americans are paid less than </w:t>
      </w:r>
      <w:r w:rsidR="00BF3CC1">
        <w:t>White</w:t>
      </w:r>
      <w:r w:rsidR="00E045BD" w:rsidRPr="00E045BD">
        <w:t>s at every education level</w:t>
      </w:r>
      <w:r w:rsidR="00E045BD">
        <w:t xml:space="preserve">.” Economic Policy Institute. October 4, 2016. </w:t>
      </w:r>
      <w:r w:rsidRPr="00A64B95">
        <w:t>https://www.epi.org/publication/african-americans-are-paid-less-than-</w:t>
      </w:r>
      <w:r w:rsidR="00BF3CC1">
        <w:t>White</w:t>
      </w:r>
      <w:r w:rsidRPr="00A64B95">
        <w:t>s-at-every-education-level/</w:t>
      </w:r>
      <w:r w:rsidR="00E045BD">
        <w:t>.</w:t>
      </w:r>
    </w:p>
  </w:footnote>
  <w:footnote w:id="82">
    <w:p w14:paraId="3383D8CF" w14:textId="7F7592BB" w:rsidR="001D6688" w:rsidRDefault="001D6688">
      <w:pPr>
        <w:pStyle w:val="FootnoteText"/>
      </w:pPr>
      <w:r>
        <w:rPr>
          <w:rStyle w:val="FootnoteReference"/>
        </w:rPr>
        <w:footnoteRef/>
      </w:r>
      <w:r>
        <w:t xml:space="preserve"> </w:t>
      </w:r>
      <w:r w:rsidR="00E045BD" w:rsidRPr="00E045BD">
        <w:t xml:space="preserve">Gould, </w:t>
      </w:r>
      <w:r w:rsidR="00E045BD">
        <w:t xml:space="preserve">Elise, </w:t>
      </w:r>
      <w:r w:rsidR="00E045BD" w:rsidRPr="00E045BD">
        <w:t xml:space="preserve">Janelle Jones, and Zane </w:t>
      </w:r>
      <w:proofErr w:type="spellStart"/>
      <w:r w:rsidR="00E045BD" w:rsidRPr="00E045BD">
        <w:t>Mokhiber</w:t>
      </w:r>
      <w:proofErr w:type="spellEnd"/>
      <w:r w:rsidR="00E045BD">
        <w:t>. “</w:t>
      </w:r>
      <w:r w:rsidR="00E045BD" w:rsidRPr="00E045BD">
        <w:t xml:space="preserve">Black workers have made no progress in closing earnings gaps with </w:t>
      </w:r>
      <w:r w:rsidR="00BF3CC1">
        <w:t>White</w:t>
      </w:r>
      <w:r w:rsidR="00E045BD" w:rsidRPr="00E045BD">
        <w:t xml:space="preserve"> men since 2000</w:t>
      </w:r>
      <w:r w:rsidR="00E045BD">
        <w:t xml:space="preserve">.” </w:t>
      </w:r>
      <w:proofErr w:type="spellStart"/>
      <w:r w:rsidR="00E045BD">
        <w:t>Economics</w:t>
      </w:r>
      <w:proofErr w:type="spellEnd"/>
      <w:r w:rsidR="00E045BD">
        <w:t xml:space="preserve"> Policy Institute. September 12, 2018. </w:t>
      </w:r>
      <w:r w:rsidRPr="001D6688">
        <w:t>https://www.epi.org/blog/black-workers-have-made-no-progress-in-closing-earnings-gaps-with-</w:t>
      </w:r>
      <w:r w:rsidR="00BF3CC1">
        <w:t>White</w:t>
      </w:r>
      <w:r w:rsidRPr="001D6688">
        <w:t>-men-since-2000/</w:t>
      </w:r>
      <w:r w:rsidR="00E045BD">
        <w:t>.</w:t>
      </w:r>
    </w:p>
  </w:footnote>
  <w:footnote w:id="83">
    <w:p w14:paraId="661EAE66" w14:textId="09F7DBCB" w:rsidR="009160BF" w:rsidRDefault="009160BF">
      <w:pPr>
        <w:pStyle w:val="FootnoteText"/>
      </w:pPr>
      <w:r>
        <w:rPr>
          <w:rStyle w:val="FootnoteReference"/>
        </w:rPr>
        <w:footnoteRef/>
      </w:r>
      <w:r>
        <w:t xml:space="preserve"> </w:t>
      </w:r>
      <w:bookmarkStart w:id="13" w:name="_Hlk80720787"/>
      <w:r>
        <w:t xml:space="preserve">“Criminal Justice Facts.” The Sentencing Project. Accessed August 2021. </w:t>
      </w:r>
      <w:r w:rsidRPr="009160BF">
        <w:t>https://www.sentencingproject.org/criminal-justice-facts/</w:t>
      </w:r>
      <w:r>
        <w:t>.</w:t>
      </w:r>
      <w:bookmarkEnd w:id="13"/>
      <w:r>
        <w:t xml:space="preserve"> </w:t>
      </w:r>
    </w:p>
  </w:footnote>
  <w:footnote w:id="84">
    <w:p w14:paraId="058719D4" w14:textId="1DEA8247" w:rsidR="0003601F" w:rsidRDefault="0003601F">
      <w:pPr>
        <w:pStyle w:val="FootnoteText"/>
      </w:pPr>
      <w:r>
        <w:rPr>
          <w:rStyle w:val="FootnoteReference"/>
        </w:rPr>
        <w:footnoteRef/>
      </w:r>
      <w:r>
        <w:t xml:space="preserve"> </w:t>
      </w:r>
      <w:bookmarkStart w:id="14" w:name="_Hlk80728320"/>
      <w:r>
        <w:t>Reeves, Richard and Christopher Pulliam. “</w:t>
      </w:r>
      <w:r w:rsidRPr="0003601F">
        <w:t xml:space="preserve">No room at the top: The stark divide in black and </w:t>
      </w:r>
      <w:r w:rsidR="00BF3CC1">
        <w:t>White</w:t>
      </w:r>
      <w:r w:rsidRPr="0003601F">
        <w:t xml:space="preserve"> economic mobility</w:t>
      </w:r>
      <w:r>
        <w:t xml:space="preserve">.” Brookings. February 14, 2019. </w:t>
      </w:r>
      <w:r w:rsidRPr="0003601F">
        <w:t>https://www.brookings.edu/blog/up-front/2019/02/14/no-room-at-the-top-the-stark-divide-in-black-and-</w:t>
      </w:r>
      <w:r w:rsidR="00BF3CC1">
        <w:t>White</w:t>
      </w:r>
      <w:r w:rsidRPr="0003601F">
        <w:t>-economic-mobility/</w:t>
      </w:r>
      <w:r>
        <w:t xml:space="preserve">. </w:t>
      </w:r>
      <w:bookmarkEnd w:id="14"/>
    </w:p>
  </w:footnote>
  <w:footnote w:id="85">
    <w:p w14:paraId="56EBEF1B" w14:textId="280A6D45" w:rsidR="00BE7D51" w:rsidRDefault="00BE7D51" w:rsidP="00BE7D51">
      <w:pPr>
        <w:pStyle w:val="FootnoteText"/>
      </w:pPr>
      <w:r>
        <w:rPr>
          <w:rStyle w:val="FootnoteReference"/>
        </w:rPr>
        <w:footnoteRef/>
      </w:r>
      <w:r>
        <w:t xml:space="preserve"> </w:t>
      </w:r>
      <w:bookmarkStart w:id="15" w:name="_Hlk80729296"/>
      <w:r>
        <w:t xml:space="preserve">Collins, William J. and Marianne H. Wanamaker. “African American Intergenerational Mobility Since 1880.” National Bureau of Economic Research. May 2017. http://www.nber.org/papers/w23395. </w:t>
      </w:r>
      <w:bookmarkEnd w:id="15"/>
    </w:p>
  </w:footnote>
  <w:footnote w:id="86">
    <w:p w14:paraId="6A000B79" w14:textId="76B91E7E" w:rsidR="00B50156" w:rsidRDefault="00B50156">
      <w:pPr>
        <w:pStyle w:val="FootnoteText"/>
      </w:pPr>
      <w:r>
        <w:rPr>
          <w:rStyle w:val="FootnoteReference"/>
        </w:rPr>
        <w:footnoteRef/>
      </w:r>
      <w:r>
        <w:t xml:space="preserve"> </w:t>
      </w:r>
      <w:bookmarkStart w:id="16" w:name="_Hlk80730289"/>
      <w:proofErr w:type="spellStart"/>
      <w:r>
        <w:t>Robeznieks</w:t>
      </w:r>
      <w:proofErr w:type="spellEnd"/>
      <w:r>
        <w:t xml:space="preserve">, </w:t>
      </w:r>
      <w:proofErr w:type="spellStart"/>
      <w:r>
        <w:t>Andis</w:t>
      </w:r>
      <w:proofErr w:type="spellEnd"/>
      <w:r>
        <w:t>. “</w:t>
      </w:r>
      <w:r w:rsidRPr="00B50156">
        <w:t>Examining the Black U.S. maternal mortality rate and how to cut it</w:t>
      </w:r>
      <w:r>
        <w:t xml:space="preserve">.” American Medical Association. May 24, 2021. </w:t>
      </w:r>
      <w:r w:rsidRPr="00B50156">
        <w:t>https://www.ama-assn.org/delivering-care/population-care/examining-black-us-maternal-mortality-rate-and-how-cut-it</w:t>
      </w:r>
      <w:r>
        <w:t xml:space="preserve">. </w:t>
      </w:r>
      <w:bookmarkEnd w:id="16"/>
    </w:p>
  </w:footnote>
  <w:footnote w:id="87">
    <w:p w14:paraId="2BD97295" w14:textId="50CF5962" w:rsidR="00B66D0E" w:rsidRDefault="00B66D0E" w:rsidP="00E045BD">
      <w:pPr>
        <w:pStyle w:val="FootnoteText"/>
      </w:pPr>
      <w:r>
        <w:rPr>
          <w:rStyle w:val="FootnoteReference"/>
        </w:rPr>
        <w:footnoteRef/>
      </w:r>
      <w:r>
        <w:t xml:space="preserve"> </w:t>
      </w:r>
      <w:r w:rsidR="00E045BD">
        <w:t xml:space="preserve">Peterson, Dana M. and </w:t>
      </w:r>
      <w:r w:rsidR="00E045BD" w:rsidRPr="00E045BD">
        <w:t>Catherine L Mann</w:t>
      </w:r>
      <w:r w:rsidR="00E045BD">
        <w:t xml:space="preserve">. “Closing the Racial Inequality Gaps: The Economic Cost of Black Inequality in the U.S.” Citi Global Perspectives and Solutions. September 2020. </w:t>
      </w:r>
      <w:r w:rsidRPr="00B66D0E">
        <w:t>https://ir.citi.com/NvIUklHPilz14Hwd3oxqZBLMn1_XPqo5FrxsZD0x6hhil84ZxaxEuJUWmak51UHvYk75VKeHCMI%3D</w:t>
      </w:r>
      <w:r w:rsidR="00E045BD">
        <w:t>.</w:t>
      </w:r>
    </w:p>
  </w:footnote>
  <w:footnote w:id="88">
    <w:p w14:paraId="61C929D9" w14:textId="72710B77" w:rsidR="00DF441F" w:rsidRDefault="00DF441F">
      <w:pPr>
        <w:pStyle w:val="FootnoteText"/>
      </w:pPr>
      <w:r>
        <w:rPr>
          <w:rStyle w:val="FootnoteReference"/>
        </w:rPr>
        <w:footnoteRef/>
      </w:r>
      <w:r>
        <w:t xml:space="preserve"> </w:t>
      </w:r>
      <w:bookmarkStart w:id="17" w:name="_Hlk80731102"/>
      <w:r>
        <w:t xml:space="preserve">Hsieh, Chang-Tai, Erik Hurst, Charles I. Jones, and Peter J. </w:t>
      </w:r>
      <w:proofErr w:type="spellStart"/>
      <w:r>
        <w:t>Klenow</w:t>
      </w:r>
      <w:proofErr w:type="spellEnd"/>
      <w:r>
        <w:t xml:space="preserve">. “The Allocation of Talent and US Economic Growth.” </w:t>
      </w:r>
      <w:proofErr w:type="spellStart"/>
      <w:r w:rsidRPr="00DF441F">
        <w:t>Econometrica</w:t>
      </w:r>
      <w:proofErr w:type="spellEnd"/>
      <w:r w:rsidRPr="00DF441F">
        <w:t>, Vol. 87, No. 5 (</w:t>
      </w:r>
      <w:proofErr w:type="gramStart"/>
      <w:r w:rsidRPr="00DF441F">
        <w:t>September,</w:t>
      </w:r>
      <w:proofErr w:type="gramEnd"/>
      <w:r w:rsidRPr="00DF441F">
        <w:t xml:space="preserve"> 2019), 1439–1474</w:t>
      </w:r>
      <w:r>
        <w:t xml:space="preserve">. https://doi.org/10.3982/ECTA11427. </w:t>
      </w:r>
      <w:bookmarkEnd w:id="17"/>
    </w:p>
  </w:footnote>
  <w:footnote w:id="89">
    <w:p w14:paraId="04BC4C80" w14:textId="005CD1B6" w:rsidR="0080422E" w:rsidRDefault="003E54CB" w:rsidP="0080422E">
      <w:pPr>
        <w:pStyle w:val="FootnoteText"/>
      </w:pPr>
      <w:r>
        <w:rPr>
          <w:rStyle w:val="FootnoteReference"/>
        </w:rPr>
        <w:footnoteRef/>
      </w:r>
      <w:r>
        <w:t xml:space="preserve"> </w:t>
      </w:r>
      <w:r w:rsidR="0080422E" w:rsidRPr="0080422E">
        <w:t>Moffatt</w:t>
      </w:r>
      <w:r w:rsidR="0080422E">
        <w:t xml:space="preserve">, Hannah, </w:t>
      </w:r>
      <w:r w:rsidR="0080422E" w:rsidRPr="0080422E">
        <w:t>Karen Fish</w:t>
      </w:r>
      <w:r w:rsidR="0080422E">
        <w:t>, Suzanne Schwenger, and Subha Sankaran.</w:t>
      </w:r>
      <w:r w:rsidR="0080422E" w:rsidRPr="0080422E">
        <w:t xml:space="preserve"> </w:t>
      </w:r>
      <w:r w:rsidR="0080422E">
        <w:t>“Let’s Talk: Universal and Targeted</w:t>
      </w:r>
    </w:p>
    <w:p w14:paraId="12DF5A52" w14:textId="0A52E932" w:rsidR="003E54CB" w:rsidRDefault="0080422E" w:rsidP="0080422E">
      <w:pPr>
        <w:pStyle w:val="FootnoteText"/>
      </w:pPr>
      <w:r>
        <w:t xml:space="preserve">Approaches to Health Equity.” National Collaborating Centre for Determinants of Health. 2013. </w:t>
      </w:r>
      <w:r w:rsidR="003E54CB" w:rsidRPr="00EE4CB9">
        <w:t>https://nccdh.ca/images/uploads/Approaches_EN_Final.pdf</w:t>
      </w:r>
      <w:r>
        <w:t xml:space="preserve">. </w:t>
      </w:r>
    </w:p>
  </w:footnote>
  <w:footnote w:id="90">
    <w:p w14:paraId="0657E311" w14:textId="77777777" w:rsidR="0080422E" w:rsidRDefault="00EE4CB9" w:rsidP="0080422E">
      <w:pPr>
        <w:pStyle w:val="FootnoteText"/>
      </w:pPr>
      <w:r>
        <w:rPr>
          <w:rStyle w:val="FootnoteReference"/>
        </w:rPr>
        <w:footnoteRef/>
      </w:r>
      <w:r>
        <w:t xml:space="preserve"> </w:t>
      </w:r>
      <w:r w:rsidR="0080422E" w:rsidRPr="0080422E">
        <w:t>Moffatt</w:t>
      </w:r>
      <w:r w:rsidR="0080422E">
        <w:t xml:space="preserve">, Hannah, </w:t>
      </w:r>
      <w:r w:rsidR="0080422E" w:rsidRPr="0080422E">
        <w:t>Karen Fish</w:t>
      </w:r>
      <w:r w:rsidR="0080422E">
        <w:t>, Suzanne Schwenger, and Subha Sankaran.</w:t>
      </w:r>
      <w:r w:rsidR="0080422E" w:rsidRPr="0080422E">
        <w:t xml:space="preserve"> </w:t>
      </w:r>
      <w:r w:rsidR="0080422E">
        <w:t>“Let’s Talk: Universal and Targeted</w:t>
      </w:r>
    </w:p>
    <w:p w14:paraId="5B8EF824" w14:textId="74AEAACF" w:rsidR="00EE4CB9" w:rsidRDefault="0080422E" w:rsidP="0080422E">
      <w:pPr>
        <w:pStyle w:val="FootnoteText"/>
      </w:pPr>
      <w:bookmarkStart w:id="18" w:name="_Hlk78970614"/>
      <w:r>
        <w:t xml:space="preserve">Approaches to Health Equity.” National Collaborating Centre for Determinants of Health. 2013. </w:t>
      </w:r>
      <w:r w:rsidRPr="00EE4CB9">
        <w:t>https://nccdh.ca/images/uploads/Approaches_EN_Final.pdf</w:t>
      </w:r>
      <w:r>
        <w:t>.</w:t>
      </w:r>
      <w:bookmarkEnd w:id="18"/>
    </w:p>
  </w:footnote>
  <w:footnote w:id="91">
    <w:p w14:paraId="7B8A8D4B" w14:textId="77CF7B9D" w:rsidR="00EE4CB9" w:rsidRDefault="00EE4CB9">
      <w:pPr>
        <w:pStyle w:val="FootnoteText"/>
      </w:pPr>
      <w:r>
        <w:rPr>
          <w:rStyle w:val="FootnoteReference"/>
        </w:rPr>
        <w:footnoteRef/>
      </w:r>
      <w:r>
        <w:t xml:space="preserve"> </w:t>
      </w:r>
      <w:r w:rsidRPr="00EE4CB9">
        <w:t>https://belonging.berkeley.edu/targeteduniversalism</w:t>
      </w:r>
    </w:p>
  </w:footnote>
  <w:footnote w:id="92">
    <w:p w14:paraId="69FEE645" w14:textId="77777777" w:rsidR="0080422E" w:rsidRDefault="00EE4CB9" w:rsidP="0080422E">
      <w:pPr>
        <w:pStyle w:val="FootnoteText"/>
      </w:pPr>
      <w:r>
        <w:rPr>
          <w:rStyle w:val="FootnoteReference"/>
        </w:rPr>
        <w:footnoteRef/>
      </w:r>
      <w:r>
        <w:t xml:space="preserve"> </w:t>
      </w:r>
      <w:r w:rsidR="0080422E" w:rsidRPr="0080422E">
        <w:t>Moffatt</w:t>
      </w:r>
      <w:r w:rsidR="0080422E">
        <w:t xml:space="preserve">, Hannah, </w:t>
      </w:r>
      <w:r w:rsidR="0080422E" w:rsidRPr="0080422E">
        <w:t>Karen Fish</w:t>
      </w:r>
      <w:r w:rsidR="0080422E">
        <w:t>, Suzanne Schwenger, and Subha Sankaran.</w:t>
      </w:r>
      <w:r w:rsidR="0080422E" w:rsidRPr="0080422E">
        <w:t xml:space="preserve"> </w:t>
      </w:r>
      <w:r w:rsidR="0080422E">
        <w:t>“Let’s Talk: Universal and Targeted</w:t>
      </w:r>
    </w:p>
    <w:p w14:paraId="3FA64380" w14:textId="72D4C4E6" w:rsidR="00EE4CB9" w:rsidRDefault="0080422E" w:rsidP="0080422E">
      <w:pPr>
        <w:pStyle w:val="FootnoteText"/>
      </w:pPr>
      <w:r>
        <w:t xml:space="preserve">Approaches to Health Equity.” National Collaborating Centre for Determinants of Health. 2013. </w:t>
      </w:r>
      <w:r w:rsidRPr="00EE4CB9">
        <w:t>https://nccdh.ca/images/uploads/Approaches_EN_Final.pdf</w:t>
      </w:r>
      <w:r>
        <w:t>.</w:t>
      </w:r>
    </w:p>
  </w:footnote>
  <w:footnote w:id="93">
    <w:p w14:paraId="030F3DA2" w14:textId="3D540AD0" w:rsidR="00EE4CB9" w:rsidRDefault="00EE4CB9">
      <w:pPr>
        <w:pStyle w:val="FootnoteText"/>
      </w:pPr>
      <w:r>
        <w:rPr>
          <w:rStyle w:val="FootnoteReference"/>
        </w:rPr>
        <w:footnoteRef/>
      </w:r>
      <w:r>
        <w:t xml:space="preserve"> </w:t>
      </w:r>
      <w:r w:rsidR="0080422E">
        <w:t>Powell, John, Stephen Menendian, and Wendy Ake. “</w:t>
      </w:r>
      <w:r w:rsidR="0080422E" w:rsidRPr="0080422E">
        <w:t>Targeted Universalism: Policy &amp; Practice</w:t>
      </w:r>
      <w:r w:rsidR="0080422E">
        <w:t xml:space="preserve">.” Othering and Belonging Institute. May 8, 2019. </w:t>
      </w:r>
      <w:r w:rsidRPr="00EE4CB9">
        <w:t>https://belonging.berkeley.edu/targeteduniversalism</w:t>
      </w:r>
      <w:r w:rsidR="0080422E">
        <w:t>.</w:t>
      </w:r>
    </w:p>
  </w:footnote>
  <w:footnote w:id="94">
    <w:p w14:paraId="5BD13615" w14:textId="37352912" w:rsidR="002A6193" w:rsidRDefault="002A6193">
      <w:pPr>
        <w:pStyle w:val="FootnoteText"/>
      </w:pPr>
      <w:r>
        <w:rPr>
          <w:rStyle w:val="FootnoteReference"/>
        </w:rPr>
        <w:footnoteRef/>
      </w:r>
      <w:r>
        <w:t xml:space="preserve"> </w:t>
      </w:r>
      <w:proofErr w:type="spellStart"/>
      <w:r w:rsidR="0080422E" w:rsidRPr="0080422E">
        <w:t>Kijakazi</w:t>
      </w:r>
      <w:proofErr w:type="spellEnd"/>
      <w:r w:rsidR="0080422E" w:rsidRPr="0080422E">
        <w:t>, Kilolo</w:t>
      </w:r>
      <w:r w:rsidR="0080422E">
        <w:t xml:space="preserve">, </w:t>
      </w:r>
      <w:r w:rsidR="0080422E" w:rsidRPr="0080422E">
        <w:t xml:space="preserve">K. Steven Brown, Donnie Charleston, and Charmaine Runes. </w:t>
      </w:r>
      <w:r w:rsidR="0080422E">
        <w:t xml:space="preserve">“What Would it Take to Overcome the Damaging Effects of Structural Racism and Ensure a More Equitable Future?” Urban Institute. Accessed July 2021. </w:t>
      </w:r>
      <w:r w:rsidRPr="002A6193">
        <w:t>https://next50.urban.org/question/structural-</w:t>
      </w:r>
      <w:r w:rsidR="003E54CB">
        <w:t>r</w:t>
      </w:r>
      <w:r w:rsidRPr="002A6193">
        <w:t>acism</w:t>
      </w:r>
      <w:r w:rsidR="0080422E">
        <w:t>.</w:t>
      </w:r>
    </w:p>
  </w:footnote>
  <w:footnote w:id="95">
    <w:p w14:paraId="30A4F628" w14:textId="508E14A0" w:rsidR="00CC5456" w:rsidRDefault="00CC5456">
      <w:pPr>
        <w:pStyle w:val="FootnoteText"/>
      </w:pPr>
      <w:r>
        <w:rPr>
          <w:rStyle w:val="FootnoteReference"/>
        </w:rPr>
        <w:footnoteRef/>
      </w:r>
      <w:r>
        <w:t xml:space="preserve"> </w:t>
      </w:r>
      <w:r w:rsidR="00F913BB">
        <w:t>“</w:t>
      </w:r>
      <w:r w:rsidR="00F913BB" w:rsidRPr="00F913BB">
        <w:t>US: Congress Advances Slavery Reparations Bill</w:t>
      </w:r>
      <w:r w:rsidR="00F913BB">
        <w:t xml:space="preserve">.” Human Rights Watch. April 9, 2021. </w:t>
      </w:r>
      <w:r w:rsidRPr="00CC5456">
        <w:t>https://www.hrw.org/news/2021/04/09/us-congress-advances-slavery-reparations-bill</w:t>
      </w:r>
      <w:r w:rsidR="00F913BB">
        <w:t>.</w:t>
      </w:r>
    </w:p>
  </w:footnote>
  <w:footnote w:id="96">
    <w:p w14:paraId="0AF427A3" w14:textId="6FEAC404" w:rsidR="00CC5456" w:rsidRDefault="00CC5456">
      <w:pPr>
        <w:pStyle w:val="FootnoteText"/>
      </w:pPr>
      <w:r>
        <w:rPr>
          <w:rStyle w:val="FootnoteReference"/>
        </w:rPr>
        <w:footnoteRef/>
      </w:r>
      <w:r>
        <w:t xml:space="preserve"> </w:t>
      </w:r>
      <w:proofErr w:type="spellStart"/>
      <w:r w:rsidR="00F913BB">
        <w:t>Treisman</w:t>
      </w:r>
      <w:proofErr w:type="spellEnd"/>
      <w:r w:rsidR="00F913BB">
        <w:t>, Rachel. “</w:t>
      </w:r>
      <w:r w:rsidR="00F913BB" w:rsidRPr="00F913BB">
        <w:t xml:space="preserve">In Likely First, Chicago Suburb </w:t>
      </w:r>
      <w:proofErr w:type="gramStart"/>
      <w:r w:rsidR="00F913BB" w:rsidRPr="00F913BB">
        <w:t>Of</w:t>
      </w:r>
      <w:proofErr w:type="gramEnd"/>
      <w:r w:rsidR="00F913BB" w:rsidRPr="00F913BB">
        <w:t xml:space="preserve"> Evanston Approves Reparations For Black Residents</w:t>
      </w:r>
      <w:r w:rsidR="00F913BB">
        <w:t xml:space="preserve">.” </w:t>
      </w:r>
      <w:r w:rsidR="00F913BB">
        <w:rPr>
          <w:i/>
          <w:iCs/>
        </w:rPr>
        <w:t xml:space="preserve">National Public </w:t>
      </w:r>
      <w:r w:rsidR="00F913BB" w:rsidRPr="00F913BB">
        <w:t>Radio</w:t>
      </w:r>
      <w:r w:rsidR="00F913BB">
        <w:t xml:space="preserve">, March 23, 2021. </w:t>
      </w:r>
      <w:r w:rsidRPr="00F913BB">
        <w:t>https</w:t>
      </w:r>
      <w:r w:rsidRPr="00CC5456">
        <w:t>://www.npr.org/2021/03/23/980277688/in-likely-first-chicago-suburb-of-evanston-approves-reparations-for-black-reside</w:t>
      </w:r>
      <w:r w:rsidR="00F913B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5F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41C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B4E1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51BE"/>
    <w:multiLevelType w:val="hybridMultilevel"/>
    <w:tmpl w:val="8D9C3120"/>
    <w:lvl w:ilvl="0" w:tplc="7CBA63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21BE6"/>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A440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65A8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D5CF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C2AB6"/>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7A9B"/>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D57D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5012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968B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035A7"/>
    <w:multiLevelType w:val="hybridMultilevel"/>
    <w:tmpl w:val="1A5CA8E4"/>
    <w:lvl w:ilvl="0" w:tplc="C2C0BFC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81883"/>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1585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C309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1691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F23D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E795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21C9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90BC6"/>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06B1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D70EB"/>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D61F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E305F"/>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F3C1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52B9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81D7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152DD"/>
    <w:multiLevelType w:val="multilevel"/>
    <w:tmpl w:val="84F6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3249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F394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625C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64FD3"/>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625FF"/>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A5D5F"/>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44AD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37B7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522E5"/>
    <w:multiLevelType w:val="multilevel"/>
    <w:tmpl w:val="6624E93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D737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30"/>
  </w:num>
  <w:num w:numId="4">
    <w:abstractNumId w:val="39"/>
  </w:num>
  <w:num w:numId="5">
    <w:abstractNumId w:val="3"/>
  </w:num>
  <w:num w:numId="6">
    <w:abstractNumId w:val="21"/>
  </w:num>
  <w:num w:numId="7">
    <w:abstractNumId w:val="20"/>
  </w:num>
  <w:num w:numId="8">
    <w:abstractNumId w:val="7"/>
  </w:num>
  <w:num w:numId="9">
    <w:abstractNumId w:val="37"/>
  </w:num>
  <w:num w:numId="10">
    <w:abstractNumId w:val="26"/>
  </w:num>
  <w:num w:numId="11">
    <w:abstractNumId w:val="25"/>
  </w:num>
  <w:num w:numId="12">
    <w:abstractNumId w:val="17"/>
  </w:num>
  <w:num w:numId="13">
    <w:abstractNumId w:val="18"/>
  </w:num>
  <w:num w:numId="14">
    <w:abstractNumId w:val="10"/>
  </w:num>
  <w:num w:numId="15">
    <w:abstractNumId w:val="6"/>
  </w:num>
  <w:num w:numId="16">
    <w:abstractNumId w:val="38"/>
  </w:num>
  <w:num w:numId="17">
    <w:abstractNumId w:val="35"/>
  </w:num>
  <w:num w:numId="18">
    <w:abstractNumId w:val="19"/>
  </w:num>
  <w:num w:numId="19">
    <w:abstractNumId w:val="29"/>
  </w:num>
  <w:num w:numId="20">
    <w:abstractNumId w:val="4"/>
  </w:num>
  <w:num w:numId="21">
    <w:abstractNumId w:val="33"/>
  </w:num>
  <w:num w:numId="22">
    <w:abstractNumId w:val="15"/>
  </w:num>
  <w:num w:numId="23">
    <w:abstractNumId w:val="36"/>
  </w:num>
  <w:num w:numId="24">
    <w:abstractNumId w:val="9"/>
  </w:num>
  <w:num w:numId="25">
    <w:abstractNumId w:val="32"/>
  </w:num>
  <w:num w:numId="26">
    <w:abstractNumId w:val="14"/>
  </w:num>
  <w:num w:numId="27">
    <w:abstractNumId w:val="5"/>
  </w:num>
  <w:num w:numId="28">
    <w:abstractNumId w:val="23"/>
  </w:num>
  <w:num w:numId="29">
    <w:abstractNumId w:val="34"/>
  </w:num>
  <w:num w:numId="30">
    <w:abstractNumId w:val="16"/>
  </w:num>
  <w:num w:numId="31">
    <w:abstractNumId w:val="40"/>
  </w:num>
  <w:num w:numId="32">
    <w:abstractNumId w:val="8"/>
  </w:num>
  <w:num w:numId="33">
    <w:abstractNumId w:val="27"/>
  </w:num>
  <w:num w:numId="34">
    <w:abstractNumId w:val="12"/>
  </w:num>
  <w:num w:numId="35">
    <w:abstractNumId w:val="2"/>
  </w:num>
  <w:num w:numId="36">
    <w:abstractNumId w:val="22"/>
  </w:num>
  <w:num w:numId="37">
    <w:abstractNumId w:val="28"/>
  </w:num>
  <w:num w:numId="38">
    <w:abstractNumId w:val="31"/>
  </w:num>
  <w:num w:numId="39">
    <w:abstractNumId w:val="11"/>
  </w:num>
  <w:num w:numId="40">
    <w:abstractNumId w:val="1"/>
  </w:num>
  <w:num w:numId="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4"/>
    <w:rsid w:val="00006DC2"/>
    <w:rsid w:val="00010B8B"/>
    <w:rsid w:val="00010F3F"/>
    <w:rsid w:val="000330D5"/>
    <w:rsid w:val="0003601F"/>
    <w:rsid w:val="00037263"/>
    <w:rsid w:val="00044F04"/>
    <w:rsid w:val="00051DB5"/>
    <w:rsid w:val="00056FC9"/>
    <w:rsid w:val="00070873"/>
    <w:rsid w:val="0007274D"/>
    <w:rsid w:val="00093821"/>
    <w:rsid w:val="00093934"/>
    <w:rsid w:val="000954E2"/>
    <w:rsid w:val="000C5B91"/>
    <w:rsid w:val="000D2688"/>
    <w:rsid w:val="000F3735"/>
    <w:rsid w:val="00101174"/>
    <w:rsid w:val="001101CE"/>
    <w:rsid w:val="00112FE8"/>
    <w:rsid w:val="00133017"/>
    <w:rsid w:val="00134DAD"/>
    <w:rsid w:val="0013719A"/>
    <w:rsid w:val="00154343"/>
    <w:rsid w:val="0016196C"/>
    <w:rsid w:val="001838B4"/>
    <w:rsid w:val="001A4295"/>
    <w:rsid w:val="001A6EEC"/>
    <w:rsid w:val="001B3C9B"/>
    <w:rsid w:val="001D1038"/>
    <w:rsid w:val="001D1F3B"/>
    <w:rsid w:val="001D6688"/>
    <w:rsid w:val="001E0EAC"/>
    <w:rsid w:val="001E2F00"/>
    <w:rsid w:val="001E5C6A"/>
    <w:rsid w:val="00201CAC"/>
    <w:rsid w:val="00221B6F"/>
    <w:rsid w:val="00237EC7"/>
    <w:rsid w:val="0025066A"/>
    <w:rsid w:val="00251799"/>
    <w:rsid w:val="00251EBA"/>
    <w:rsid w:val="00254B95"/>
    <w:rsid w:val="00277F5D"/>
    <w:rsid w:val="00293CBF"/>
    <w:rsid w:val="002A4E51"/>
    <w:rsid w:val="002A6193"/>
    <w:rsid w:val="002B007F"/>
    <w:rsid w:val="002B1736"/>
    <w:rsid w:val="002C0056"/>
    <w:rsid w:val="002C2370"/>
    <w:rsid w:val="002C6DEA"/>
    <w:rsid w:val="002D7530"/>
    <w:rsid w:val="002E5952"/>
    <w:rsid w:val="002F5E93"/>
    <w:rsid w:val="003038A1"/>
    <w:rsid w:val="003039BE"/>
    <w:rsid w:val="003046CA"/>
    <w:rsid w:val="00312208"/>
    <w:rsid w:val="00313090"/>
    <w:rsid w:val="00341DD1"/>
    <w:rsid w:val="00346182"/>
    <w:rsid w:val="003549B1"/>
    <w:rsid w:val="00357530"/>
    <w:rsid w:val="003579BF"/>
    <w:rsid w:val="00375502"/>
    <w:rsid w:val="00380EF9"/>
    <w:rsid w:val="003A02DA"/>
    <w:rsid w:val="003A2696"/>
    <w:rsid w:val="003B4D05"/>
    <w:rsid w:val="003C508F"/>
    <w:rsid w:val="003C535B"/>
    <w:rsid w:val="003D24F9"/>
    <w:rsid w:val="003D3A69"/>
    <w:rsid w:val="003E54CB"/>
    <w:rsid w:val="003E674E"/>
    <w:rsid w:val="00407211"/>
    <w:rsid w:val="00413EBF"/>
    <w:rsid w:val="004331BC"/>
    <w:rsid w:val="00451987"/>
    <w:rsid w:val="00462CDB"/>
    <w:rsid w:val="0048180A"/>
    <w:rsid w:val="004B21D8"/>
    <w:rsid w:val="004C762D"/>
    <w:rsid w:val="004E3708"/>
    <w:rsid w:val="004E56F6"/>
    <w:rsid w:val="004F71B5"/>
    <w:rsid w:val="005141E4"/>
    <w:rsid w:val="00530AF2"/>
    <w:rsid w:val="00543B6F"/>
    <w:rsid w:val="005613D2"/>
    <w:rsid w:val="0056619A"/>
    <w:rsid w:val="00570078"/>
    <w:rsid w:val="005737D5"/>
    <w:rsid w:val="00581954"/>
    <w:rsid w:val="00586E8A"/>
    <w:rsid w:val="005928F5"/>
    <w:rsid w:val="005A6554"/>
    <w:rsid w:val="005C28BF"/>
    <w:rsid w:val="005E1433"/>
    <w:rsid w:val="005E5BCD"/>
    <w:rsid w:val="005E61A4"/>
    <w:rsid w:val="005F1212"/>
    <w:rsid w:val="005F21E5"/>
    <w:rsid w:val="005F3234"/>
    <w:rsid w:val="00603EB4"/>
    <w:rsid w:val="00610010"/>
    <w:rsid w:val="006131FA"/>
    <w:rsid w:val="00617252"/>
    <w:rsid w:val="006263FF"/>
    <w:rsid w:val="00651B45"/>
    <w:rsid w:val="006532AD"/>
    <w:rsid w:val="00664C2D"/>
    <w:rsid w:val="00672AF2"/>
    <w:rsid w:val="00675EF0"/>
    <w:rsid w:val="00690003"/>
    <w:rsid w:val="006B530F"/>
    <w:rsid w:val="006C45E5"/>
    <w:rsid w:val="006D53B9"/>
    <w:rsid w:val="006E68B5"/>
    <w:rsid w:val="006F258B"/>
    <w:rsid w:val="006F7D57"/>
    <w:rsid w:val="0070131B"/>
    <w:rsid w:val="00705980"/>
    <w:rsid w:val="00707FE5"/>
    <w:rsid w:val="00714478"/>
    <w:rsid w:val="00724255"/>
    <w:rsid w:val="00724E54"/>
    <w:rsid w:val="0074364C"/>
    <w:rsid w:val="00753CBC"/>
    <w:rsid w:val="00775167"/>
    <w:rsid w:val="00780F99"/>
    <w:rsid w:val="007825CF"/>
    <w:rsid w:val="007908CF"/>
    <w:rsid w:val="00794DA9"/>
    <w:rsid w:val="00796DAE"/>
    <w:rsid w:val="007B126C"/>
    <w:rsid w:val="007B60F4"/>
    <w:rsid w:val="007B634F"/>
    <w:rsid w:val="007C1C05"/>
    <w:rsid w:val="007C46D6"/>
    <w:rsid w:val="007D12A8"/>
    <w:rsid w:val="007D44D2"/>
    <w:rsid w:val="007D6BFE"/>
    <w:rsid w:val="007E2979"/>
    <w:rsid w:val="007F05A9"/>
    <w:rsid w:val="007F314E"/>
    <w:rsid w:val="0080162B"/>
    <w:rsid w:val="0080422E"/>
    <w:rsid w:val="008069A2"/>
    <w:rsid w:val="00825A34"/>
    <w:rsid w:val="0083129B"/>
    <w:rsid w:val="008316B3"/>
    <w:rsid w:val="0085059A"/>
    <w:rsid w:val="00862544"/>
    <w:rsid w:val="00874E8A"/>
    <w:rsid w:val="00882082"/>
    <w:rsid w:val="008879D0"/>
    <w:rsid w:val="008A1567"/>
    <w:rsid w:val="008B1635"/>
    <w:rsid w:val="008C0160"/>
    <w:rsid w:val="008C0A02"/>
    <w:rsid w:val="008C5C31"/>
    <w:rsid w:val="008D1901"/>
    <w:rsid w:val="008D716B"/>
    <w:rsid w:val="008E392E"/>
    <w:rsid w:val="008E7849"/>
    <w:rsid w:val="008E788C"/>
    <w:rsid w:val="008F07C3"/>
    <w:rsid w:val="008F1F1C"/>
    <w:rsid w:val="00905F52"/>
    <w:rsid w:val="00913B12"/>
    <w:rsid w:val="0091467A"/>
    <w:rsid w:val="009160BF"/>
    <w:rsid w:val="00923681"/>
    <w:rsid w:val="00926CDA"/>
    <w:rsid w:val="00927653"/>
    <w:rsid w:val="00934FAB"/>
    <w:rsid w:val="00950000"/>
    <w:rsid w:val="009672EB"/>
    <w:rsid w:val="00970803"/>
    <w:rsid w:val="00973323"/>
    <w:rsid w:val="00974A12"/>
    <w:rsid w:val="00976C1A"/>
    <w:rsid w:val="00982C43"/>
    <w:rsid w:val="00983499"/>
    <w:rsid w:val="00996D32"/>
    <w:rsid w:val="009D0D57"/>
    <w:rsid w:val="009D5224"/>
    <w:rsid w:val="00A31331"/>
    <w:rsid w:val="00A31FEB"/>
    <w:rsid w:val="00A440FA"/>
    <w:rsid w:val="00A47A22"/>
    <w:rsid w:val="00A47FD7"/>
    <w:rsid w:val="00A52C9D"/>
    <w:rsid w:val="00A52F1A"/>
    <w:rsid w:val="00A56A5F"/>
    <w:rsid w:val="00A61707"/>
    <w:rsid w:val="00A61E09"/>
    <w:rsid w:val="00A61FEC"/>
    <w:rsid w:val="00A62E5F"/>
    <w:rsid w:val="00A64B95"/>
    <w:rsid w:val="00AB5198"/>
    <w:rsid w:val="00AC2297"/>
    <w:rsid w:val="00AC799E"/>
    <w:rsid w:val="00AD0DB1"/>
    <w:rsid w:val="00AD1539"/>
    <w:rsid w:val="00AD2C20"/>
    <w:rsid w:val="00AE1072"/>
    <w:rsid w:val="00AE6B2D"/>
    <w:rsid w:val="00B07CE3"/>
    <w:rsid w:val="00B1657A"/>
    <w:rsid w:val="00B1705B"/>
    <w:rsid w:val="00B20129"/>
    <w:rsid w:val="00B205F1"/>
    <w:rsid w:val="00B33E80"/>
    <w:rsid w:val="00B50156"/>
    <w:rsid w:val="00B55461"/>
    <w:rsid w:val="00B559F9"/>
    <w:rsid w:val="00B624E3"/>
    <w:rsid w:val="00B6421F"/>
    <w:rsid w:val="00B66D0E"/>
    <w:rsid w:val="00B74561"/>
    <w:rsid w:val="00B75175"/>
    <w:rsid w:val="00B779FB"/>
    <w:rsid w:val="00B77EF9"/>
    <w:rsid w:val="00B85C6A"/>
    <w:rsid w:val="00B94550"/>
    <w:rsid w:val="00B959DB"/>
    <w:rsid w:val="00BA0505"/>
    <w:rsid w:val="00BB3C06"/>
    <w:rsid w:val="00BE005F"/>
    <w:rsid w:val="00BE7210"/>
    <w:rsid w:val="00BE7D51"/>
    <w:rsid w:val="00BF082C"/>
    <w:rsid w:val="00BF171E"/>
    <w:rsid w:val="00BF3CC1"/>
    <w:rsid w:val="00C06093"/>
    <w:rsid w:val="00C13071"/>
    <w:rsid w:val="00C14EBE"/>
    <w:rsid w:val="00C2393B"/>
    <w:rsid w:val="00C472C9"/>
    <w:rsid w:val="00C6291E"/>
    <w:rsid w:val="00C6444B"/>
    <w:rsid w:val="00C91879"/>
    <w:rsid w:val="00CB123B"/>
    <w:rsid w:val="00CB257E"/>
    <w:rsid w:val="00CB307E"/>
    <w:rsid w:val="00CB5396"/>
    <w:rsid w:val="00CC2448"/>
    <w:rsid w:val="00CC5456"/>
    <w:rsid w:val="00CE20A7"/>
    <w:rsid w:val="00CE4906"/>
    <w:rsid w:val="00CF5A4C"/>
    <w:rsid w:val="00D02F1F"/>
    <w:rsid w:val="00D054FE"/>
    <w:rsid w:val="00D1069A"/>
    <w:rsid w:val="00D20743"/>
    <w:rsid w:val="00D33E53"/>
    <w:rsid w:val="00D441A1"/>
    <w:rsid w:val="00D46E05"/>
    <w:rsid w:val="00D6527D"/>
    <w:rsid w:val="00D77BAF"/>
    <w:rsid w:val="00D84867"/>
    <w:rsid w:val="00D94264"/>
    <w:rsid w:val="00D945B6"/>
    <w:rsid w:val="00DA2E5E"/>
    <w:rsid w:val="00DB17B5"/>
    <w:rsid w:val="00DB2307"/>
    <w:rsid w:val="00DC4D30"/>
    <w:rsid w:val="00DE1FB4"/>
    <w:rsid w:val="00DE2BF6"/>
    <w:rsid w:val="00DE4D6C"/>
    <w:rsid w:val="00DE67B1"/>
    <w:rsid w:val="00DE6C21"/>
    <w:rsid w:val="00DF441F"/>
    <w:rsid w:val="00DF598C"/>
    <w:rsid w:val="00E045BD"/>
    <w:rsid w:val="00E0682B"/>
    <w:rsid w:val="00E12850"/>
    <w:rsid w:val="00E158A9"/>
    <w:rsid w:val="00E22A42"/>
    <w:rsid w:val="00E242EB"/>
    <w:rsid w:val="00E553A6"/>
    <w:rsid w:val="00E64417"/>
    <w:rsid w:val="00E654CE"/>
    <w:rsid w:val="00E7103D"/>
    <w:rsid w:val="00E77345"/>
    <w:rsid w:val="00E94827"/>
    <w:rsid w:val="00EB4232"/>
    <w:rsid w:val="00ED06C6"/>
    <w:rsid w:val="00ED1B71"/>
    <w:rsid w:val="00ED360F"/>
    <w:rsid w:val="00ED4B8E"/>
    <w:rsid w:val="00EE0376"/>
    <w:rsid w:val="00EE2323"/>
    <w:rsid w:val="00EE4CB9"/>
    <w:rsid w:val="00F107FD"/>
    <w:rsid w:val="00F44432"/>
    <w:rsid w:val="00F55996"/>
    <w:rsid w:val="00F65A1C"/>
    <w:rsid w:val="00F81730"/>
    <w:rsid w:val="00F865DD"/>
    <w:rsid w:val="00F907B3"/>
    <w:rsid w:val="00F913BB"/>
    <w:rsid w:val="00F96BD5"/>
    <w:rsid w:val="00F9745B"/>
    <w:rsid w:val="00FB03D7"/>
    <w:rsid w:val="00FE0B91"/>
    <w:rsid w:val="00FE4CE0"/>
    <w:rsid w:val="00FE5006"/>
    <w:rsid w:val="00FE77C9"/>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57C0"/>
  <w15:docId w15:val="{BED6D098-E6F6-4532-AC7F-B734492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4"/>
  </w:style>
  <w:style w:type="paragraph" w:styleId="Heading1">
    <w:name w:val="heading 1"/>
    <w:basedOn w:val="Normal"/>
    <w:next w:val="Normal"/>
    <w:link w:val="Heading1Char"/>
    <w:uiPriority w:val="9"/>
    <w:qFormat/>
    <w:rsid w:val="00F913B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styleId="FollowedHyperlink">
    <w:name w:val="FollowedHyperlink"/>
    <w:basedOn w:val="DefaultParagraphFont"/>
    <w:uiPriority w:val="99"/>
    <w:semiHidden/>
    <w:unhideWhenUsed/>
    <w:rsid w:val="00B6421F"/>
    <w:rPr>
      <w:color w:val="954F72" w:themeColor="followedHyperlink"/>
      <w:u w:val="single"/>
    </w:rPr>
  </w:style>
  <w:style w:type="character" w:customStyle="1" w:styleId="UnresolvedMention1">
    <w:name w:val="Unresolved Mention1"/>
    <w:basedOn w:val="DefaultParagraphFont"/>
    <w:uiPriority w:val="99"/>
    <w:rsid w:val="00B6421F"/>
    <w:rPr>
      <w:color w:val="605E5C"/>
      <w:shd w:val="clear" w:color="auto" w:fill="E1DFDD"/>
    </w:rPr>
  </w:style>
  <w:style w:type="paragraph" w:styleId="BalloonText">
    <w:name w:val="Balloon Text"/>
    <w:basedOn w:val="Normal"/>
    <w:link w:val="BalloonTextChar"/>
    <w:uiPriority w:val="99"/>
    <w:semiHidden/>
    <w:unhideWhenUsed/>
    <w:rsid w:val="00161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96C"/>
    <w:rPr>
      <w:rFonts w:ascii="Lucida Grande" w:hAnsi="Lucida Grande" w:cs="Lucida Grande"/>
      <w:sz w:val="18"/>
      <w:szCs w:val="18"/>
    </w:rPr>
  </w:style>
  <w:style w:type="paragraph" w:styleId="NormalWeb">
    <w:name w:val="Normal (Web)"/>
    <w:basedOn w:val="Normal"/>
    <w:uiPriority w:val="99"/>
    <w:unhideWhenUsed/>
    <w:rsid w:val="00C1307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B20129"/>
    <w:rPr>
      <w:sz w:val="20"/>
      <w:szCs w:val="20"/>
    </w:rPr>
  </w:style>
  <w:style w:type="character" w:customStyle="1" w:styleId="FootnoteTextChar">
    <w:name w:val="Footnote Text Char"/>
    <w:basedOn w:val="DefaultParagraphFont"/>
    <w:link w:val="FootnoteText"/>
    <w:uiPriority w:val="99"/>
    <w:rsid w:val="00B20129"/>
    <w:rPr>
      <w:sz w:val="20"/>
      <w:szCs w:val="20"/>
    </w:rPr>
  </w:style>
  <w:style w:type="character" w:styleId="FootnoteReference">
    <w:name w:val="footnote reference"/>
    <w:basedOn w:val="DefaultParagraphFont"/>
    <w:uiPriority w:val="99"/>
    <w:semiHidden/>
    <w:unhideWhenUsed/>
    <w:rsid w:val="00B20129"/>
    <w:rPr>
      <w:vertAlign w:val="superscript"/>
    </w:rPr>
  </w:style>
  <w:style w:type="character" w:styleId="UnresolvedMention">
    <w:name w:val="Unresolved Mention"/>
    <w:basedOn w:val="DefaultParagraphFont"/>
    <w:uiPriority w:val="99"/>
    <w:semiHidden/>
    <w:unhideWhenUsed/>
    <w:rsid w:val="00C6291E"/>
    <w:rPr>
      <w:color w:val="605E5C"/>
      <w:shd w:val="clear" w:color="auto" w:fill="E1DFDD"/>
    </w:rPr>
  </w:style>
  <w:style w:type="character" w:customStyle="1" w:styleId="apple-converted-space">
    <w:name w:val="apple-converted-space"/>
    <w:basedOn w:val="DefaultParagraphFont"/>
    <w:rsid w:val="00006DC2"/>
  </w:style>
  <w:style w:type="character" w:styleId="CommentReference">
    <w:name w:val="annotation reference"/>
    <w:basedOn w:val="DefaultParagraphFont"/>
    <w:uiPriority w:val="99"/>
    <w:semiHidden/>
    <w:unhideWhenUsed/>
    <w:rsid w:val="0056619A"/>
    <w:rPr>
      <w:sz w:val="16"/>
      <w:szCs w:val="16"/>
    </w:rPr>
  </w:style>
  <w:style w:type="paragraph" w:styleId="CommentText">
    <w:name w:val="annotation text"/>
    <w:basedOn w:val="Normal"/>
    <w:link w:val="CommentTextChar"/>
    <w:uiPriority w:val="99"/>
    <w:unhideWhenUsed/>
    <w:rsid w:val="0056619A"/>
    <w:rPr>
      <w:sz w:val="20"/>
      <w:szCs w:val="20"/>
    </w:rPr>
  </w:style>
  <w:style w:type="character" w:customStyle="1" w:styleId="CommentTextChar">
    <w:name w:val="Comment Text Char"/>
    <w:basedOn w:val="DefaultParagraphFont"/>
    <w:link w:val="CommentText"/>
    <w:uiPriority w:val="99"/>
    <w:rsid w:val="0056619A"/>
    <w:rPr>
      <w:sz w:val="20"/>
      <w:szCs w:val="20"/>
    </w:rPr>
  </w:style>
  <w:style w:type="paragraph" w:styleId="CommentSubject">
    <w:name w:val="annotation subject"/>
    <w:basedOn w:val="CommentText"/>
    <w:next w:val="CommentText"/>
    <w:link w:val="CommentSubjectChar"/>
    <w:uiPriority w:val="99"/>
    <w:semiHidden/>
    <w:unhideWhenUsed/>
    <w:rsid w:val="0056619A"/>
    <w:rPr>
      <w:b/>
      <w:bCs/>
    </w:rPr>
  </w:style>
  <w:style w:type="character" w:customStyle="1" w:styleId="CommentSubjectChar">
    <w:name w:val="Comment Subject Char"/>
    <w:basedOn w:val="CommentTextChar"/>
    <w:link w:val="CommentSubject"/>
    <w:uiPriority w:val="99"/>
    <w:semiHidden/>
    <w:rsid w:val="0056619A"/>
    <w:rPr>
      <w:b/>
      <w:bCs/>
      <w:sz w:val="20"/>
      <w:szCs w:val="20"/>
    </w:rPr>
  </w:style>
  <w:style w:type="paragraph" w:styleId="Header">
    <w:name w:val="header"/>
    <w:basedOn w:val="Normal"/>
    <w:link w:val="HeaderChar"/>
    <w:uiPriority w:val="99"/>
    <w:unhideWhenUsed/>
    <w:rsid w:val="006E68B5"/>
    <w:pPr>
      <w:tabs>
        <w:tab w:val="center" w:pos="4680"/>
        <w:tab w:val="right" w:pos="9360"/>
      </w:tabs>
    </w:pPr>
  </w:style>
  <w:style w:type="character" w:customStyle="1" w:styleId="HeaderChar">
    <w:name w:val="Header Char"/>
    <w:basedOn w:val="DefaultParagraphFont"/>
    <w:link w:val="Header"/>
    <w:uiPriority w:val="99"/>
    <w:rsid w:val="006E68B5"/>
  </w:style>
  <w:style w:type="paragraph" w:styleId="Footer">
    <w:name w:val="footer"/>
    <w:basedOn w:val="Normal"/>
    <w:link w:val="FooterChar"/>
    <w:uiPriority w:val="99"/>
    <w:unhideWhenUsed/>
    <w:rsid w:val="006E68B5"/>
    <w:pPr>
      <w:tabs>
        <w:tab w:val="center" w:pos="4680"/>
        <w:tab w:val="right" w:pos="9360"/>
      </w:tabs>
    </w:pPr>
  </w:style>
  <w:style w:type="character" w:customStyle="1" w:styleId="FooterChar">
    <w:name w:val="Footer Char"/>
    <w:basedOn w:val="DefaultParagraphFont"/>
    <w:link w:val="Footer"/>
    <w:uiPriority w:val="99"/>
    <w:rsid w:val="006E68B5"/>
  </w:style>
  <w:style w:type="character" w:customStyle="1" w:styleId="Heading1Char">
    <w:name w:val="Heading 1 Char"/>
    <w:basedOn w:val="DefaultParagraphFont"/>
    <w:link w:val="Heading1"/>
    <w:uiPriority w:val="9"/>
    <w:rsid w:val="00F913B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F913BB"/>
    <w:rPr>
      <w:sz w:val="20"/>
      <w:szCs w:val="20"/>
    </w:rPr>
  </w:style>
  <w:style w:type="character" w:customStyle="1" w:styleId="EndnoteTextChar">
    <w:name w:val="Endnote Text Char"/>
    <w:basedOn w:val="DefaultParagraphFont"/>
    <w:link w:val="EndnoteText"/>
    <w:uiPriority w:val="99"/>
    <w:semiHidden/>
    <w:rsid w:val="00F913BB"/>
    <w:rPr>
      <w:sz w:val="20"/>
      <w:szCs w:val="20"/>
    </w:rPr>
  </w:style>
  <w:style w:type="character" w:styleId="EndnoteReference">
    <w:name w:val="endnote reference"/>
    <w:basedOn w:val="DefaultParagraphFont"/>
    <w:uiPriority w:val="99"/>
    <w:semiHidden/>
    <w:unhideWhenUsed/>
    <w:rsid w:val="00F91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436">
      <w:bodyDiv w:val="1"/>
      <w:marLeft w:val="0"/>
      <w:marRight w:val="0"/>
      <w:marTop w:val="0"/>
      <w:marBottom w:val="0"/>
      <w:divBdr>
        <w:top w:val="none" w:sz="0" w:space="0" w:color="auto"/>
        <w:left w:val="none" w:sz="0" w:space="0" w:color="auto"/>
        <w:bottom w:val="none" w:sz="0" w:space="0" w:color="auto"/>
        <w:right w:val="none" w:sz="0" w:space="0" w:color="auto"/>
      </w:divBdr>
    </w:div>
    <w:div w:id="32584387">
      <w:bodyDiv w:val="1"/>
      <w:marLeft w:val="0"/>
      <w:marRight w:val="0"/>
      <w:marTop w:val="0"/>
      <w:marBottom w:val="0"/>
      <w:divBdr>
        <w:top w:val="none" w:sz="0" w:space="0" w:color="auto"/>
        <w:left w:val="none" w:sz="0" w:space="0" w:color="auto"/>
        <w:bottom w:val="none" w:sz="0" w:space="0" w:color="auto"/>
        <w:right w:val="none" w:sz="0" w:space="0" w:color="auto"/>
      </w:divBdr>
      <w:divsChild>
        <w:div w:id="1344669398">
          <w:marLeft w:val="360"/>
          <w:marRight w:val="0"/>
          <w:marTop w:val="200"/>
          <w:marBottom w:val="0"/>
          <w:divBdr>
            <w:top w:val="none" w:sz="0" w:space="0" w:color="auto"/>
            <w:left w:val="none" w:sz="0" w:space="0" w:color="auto"/>
            <w:bottom w:val="none" w:sz="0" w:space="0" w:color="auto"/>
            <w:right w:val="none" w:sz="0" w:space="0" w:color="auto"/>
          </w:divBdr>
        </w:div>
        <w:div w:id="2008052549">
          <w:marLeft w:val="360"/>
          <w:marRight w:val="0"/>
          <w:marTop w:val="200"/>
          <w:marBottom w:val="0"/>
          <w:divBdr>
            <w:top w:val="none" w:sz="0" w:space="0" w:color="auto"/>
            <w:left w:val="none" w:sz="0" w:space="0" w:color="auto"/>
            <w:bottom w:val="none" w:sz="0" w:space="0" w:color="auto"/>
            <w:right w:val="none" w:sz="0" w:space="0" w:color="auto"/>
          </w:divBdr>
        </w:div>
        <w:div w:id="1612319099">
          <w:marLeft w:val="360"/>
          <w:marRight w:val="0"/>
          <w:marTop w:val="200"/>
          <w:marBottom w:val="0"/>
          <w:divBdr>
            <w:top w:val="none" w:sz="0" w:space="0" w:color="auto"/>
            <w:left w:val="none" w:sz="0" w:space="0" w:color="auto"/>
            <w:bottom w:val="none" w:sz="0" w:space="0" w:color="auto"/>
            <w:right w:val="none" w:sz="0" w:space="0" w:color="auto"/>
          </w:divBdr>
        </w:div>
        <w:div w:id="2145271642">
          <w:marLeft w:val="360"/>
          <w:marRight w:val="0"/>
          <w:marTop w:val="200"/>
          <w:marBottom w:val="0"/>
          <w:divBdr>
            <w:top w:val="none" w:sz="0" w:space="0" w:color="auto"/>
            <w:left w:val="none" w:sz="0" w:space="0" w:color="auto"/>
            <w:bottom w:val="none" w:sz="0" w:space="0" w:color="auto"/>
            <w:right w:val="none" w:sz="0" w:space="0" w:color="auto"/>
          </w:divBdr>
        </w:div>
      </w:divsChild>
    </w:div>
    <w:div w:id="35127507">
      <w:bodyDiv w:val="1"/>
      <w:marLeft w:val="0"/>
      <w:marRight w:val="0"/>
      <w:marTop w:val="0"/>
      <w:marBottom w:val="0"/>
      <w:divBdr>
        <w:top w:val="none" w:sz="0" w:space="0" w:color="auto"/>
        <w:left w:val="none" w:sz="0" w:space="0" w:color="auto"/>
        <w:bottom w:val="none" w:sz="0" w:space="0" w:color="auto"/>
        <w:right w:val="none" w:sz="0" w:space="0" w:color="auto"/>
      </w:divBdr>
      <w:divsChild>
        <w:div w:id="83576772">
          <w:marLeft w:val="0"/>
          <w:marRight w:val="0"/>
          <w:marTop w:val="0"/>
          <w:marBottom w:val="0"/>
          <w:divBdr>
            <w:top w:val="none" w:sz="0" w:space="0" w:color="auto"/>
            <w:left w:val="none" w:sz="0" w:space="0" w:color="auto"/>
            <w:bottom w:val="none" w:sz="0" w:space="0" w:color="auto"/>
            <w:right w:val="none" w:sz="0" w:space="0" w:color="auto"/>
          </w:divBdr>
        </w:div>
        <w:div w:id="312949988">
          <w:marLeft w:val="0"/>
          <w:marRight w:val="0"/>
          <w:marTop w:val="0"/>
          <w:marBottom w:val="0"/>
          <w:divBdr>
            <w:top w:val="none" w:sz="0" w:space="0" w:color="auto"/>
            <w:left w:val="none" w:sz="0" w:space="0" w:color="auto"/>
            <w:bottom w:val="none" w:sz="0" w:space="0" w:color="auto"/>
            <w:right w:val="none" w:sz="0" w:space="0" w:color="auto"/>
          </w:divBdr>
        </w:div>
        <w:div w:id="524366800">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 w:id="1416508924">
          <w:marLeft w:val="0"/>
          <w:marRight w:val="0"/>
          <w:marTop w:val="0"/>
          <w:marBottom w:val="0"/>
          <w:divBdr>
            <w:top w:val="none" w:sz="0" w:space="0" w:color="auto"/>
            <w:left w:val="none" w:sz="0" w:space="0" w:color="auto"/>
            <w:bottom w:val="none" w:sz="0" w:space="0" w:color="auto"/>
            <w:right w:val="none" w:sz="0" w:space="0" w:color="auto"/>
          </w:divBdr>
        </w:div>
        <w:div w:id="1609854327">
          <w:marLeft w:val="0"/>
          <w:marRight w:val="0"/>
          <w:marTop w:val="0"/>
          <w:marBottom w:val="0"/>
          <w:divBdr>
            <w:top w:val="none" w:sz="0" w:space="0" w:color="auto"/>
            <w:left w:val="none" w:sz="0" w:space="0" w:color="auto"/>
            <w:bottom w:val="none" w:sz="0" w:space="0" w:color="auto"/>
            <w:right w:val="none" w:sz="0" w:space="0" w:color="auto"/>
          </w:divBdr>
        </w:div>
      </w:divsChild>
    </w:div>
    <w:div w:id="78408917">
      <w:bodyDiv w:val="1"/>
      <w:marLeft w:val="0"/>
      <w:marRight w:val="0"/>
      <w:marTop w:val="0"/>
      <w:marBottom w:val="0"/>
      <w:divBdr>
        <w:top w:val="none" w:sz="0" w:space="0" w:color="auto"/>
        <w:left w:val="none" w:sz="0" w:space="0" w:color="auto"/>
        <w:bottom w:val="none" w:sz="0" w:space="0" w:color="auto"/>
        <w:right w:val="none" w:sz="0" w:space="0" w:color="auto"/>
      </w:divBdr>
    </w:div>
    <w:div w:id="136001097">
      <w:bodyDiv w:val="1"/>
      <w:marLeft w:val="0"/>
      <w:marRight w:val="0"/>
      <w:marTop w:val="0"/>
      <w:marBottom w:val="0"/>
      <w:divBdr>
        <w:top w:val="none" w:sz="0" w:space="0" w:color="auto"/>
        <w:left w:val="none" w:sz="0" w:space="0" w:color="auto"/>
        <w:bottom w:val="none" w:sz="0" w:space="0" w:color="auto"/>
        <w:right w:val="none" w:sz="0" w:space="0" w:color="auto"/>
      </w:divBdr>
      <w:divsChild>
        <w:div w:id="654644589">
          <w:marLeft w:val="0"/>
          <w:marRight w:val="0"/>
          <w:marTop w:val="0"/>
          <w:marBottom w:val="0"/>
          <w:divBdr>
            <w:top w:val="none" w:sz="0" w:space="0" w:color="auto"/>
            <w:left w:val="none" w:sz="0" w:space="0" w:color="auto"/>
            <w:bottom w:val="none" w:sz="0" w:space="0" w:color="auto"/>
            <w:right w:val="none" w:sz="0" w:space="0" w:color="auto"/>
          </w:divBdr>
          <w:divsChild>
            <w:div w:id="2119635700">
              <w:marLeft w:val="0"/>
              <w:marRight w:val="0"/>
              <w:marTop w:val="0"/>
              <w:marBottom w:val="0"/>
              <w:divBdr>
                <w:top w:val="none" w:sz="0" w:space="0" w:color="auto"/>
                <w:left w:val="none" w:sz="0" w:space="0" w:color="auto"/>
                <w:bottom w:val="none" w:sz="0" w:space="0" w:color="auto"/>
                <w:right w:val="none" w:sz="0" w:space="0" w:color="auto"/>
              </w:divBdr>
              <w:divsChild>
                <w:div w:id="11968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9670">
      <w:bodyDiv w:val="1"/>
      <w:marLeft w:val="0"/>
      <w:marRight w:val="0"/>
      <w:marTop w:val="0"/>
      <w:marBottom w:val="0"/>
      <w:divBdr>
        <w:top w:val="none" w:sz="0" w:space="0" w:color="auto"/>
        <w:left w:val="none" w:sz="0" w:space="0" w:color="auto"/>
        <w:bottom w:val="none" w:sz="0" w:space="0" w:color="auto"/>
        <w:right w:val="none" w:sz="0" w:space="0" w:color="auto"/>
      </w:divBdr>
    </w:div>
    <w:div w:id="162403207">
      <w:bodyDiv w:val="1"/>
      <w:marLeft w:val="0"/>
      <w:marRight w:val="0"/>
      <w:marTop w:val="0"/>
      <w:marBottom w:val="0"/>
      <w:divBdr>
        <w:top w:val="none" w:sz="0" w:space="0" w:color="auto"/>
        <w:left w:val="none" w:sz="0" w:space="0" w:color="auto"/>
        <w:bottom w:val="none" w:sz="0" w:space="0" w:color="auto"/>
        <w:right w:val="none" w:sz="0" w:space="0" w:color="auto"/>
      </w:divBdr>
    </w:div>
    <w:div w:id="164323232">
      <w:bodyDiv w:val="1"/>
      <w:marLeft w:val="0"/>
      <w:marRight w:val="0"/>
      <w:marTop w:val="0"/>
      <w:marBottom w:val="0"/>
      <w:divBdr>
        <w:top w:val="none" w:sz="0" w:space="0" w:color="auto"/>
        <w:left w:val="none" w:sz="0" w:space="0" w:color="auto"/>
        <w:bottom w:val="none" w:sz="0" w:space="0" w:color="auto"/>
        <w:right w:val="none" w:sz="0" w:space="0" w:color="auto"/>
      </w:divBdr>
      <w:divsChild>
        <w:div w:id="213153309">
          <w:marLeft w:val="0"/>
          <w:marRight w:val="0"/>
          <w:marTop w:val="0"/>
          <w:marBottom w:val="600"/>
          <w:divBdr>
            <w:top w:val="none" w:sz="0" w:space="0" w:color="auto"/>
            <w:left w:val="none" w:sz="0" w:space="0" w:color="auto"/>
            <w:bottom w:val="none" w:sz="0" w:space="0" w:color="auto"/>
            <w:right w:val="none" w:sz="0" w:space="0" w:color="auto"/>
          </w:divBdr>
          <w:divsChild>
            <w:div w:id="2090151646">
              <w:marLeft w:val="0"/>
              <w:marRight w:val="0"/>
              <w:marTop w:val="0"/>
              <w:marBottom w:val="0"/>
              <w:divBdr>
                <w:top w:val="none" w:sz="0" w:space="0" w:color="auto"/>
                <w:left w:val="none" w:sz="0" w:space="0" w:color="auto"/>
                <w:bottom w:val="none" w:sz="0" w:space="0" w:color="auto"/>
                <w:right w:val="none" w:sz="0" w:space="0" w:color="auto"/>
              </w:divBdr>
            </w:div>
          </w:divsChild>
        </w:div>
        <w:div w:id="2112581587">
          <w:marLeft w:val="0"/>
          <w:marRight w:val="0"/>
          <w:marTop w:val="0"/>
          <w:marBottom w:val="600"/>
          <w:divBdr>
            <w:top w:val="none" w:sz="0" w:space="0" w:color="auto"/>
            <w:left w:val="none" w:sz="0" w:space="0" w:color="auto"/>
            <w:bottom w:val="none" w:sz="0" w:space="0" w:color="auto"/>
            <w:right w:val="none" w:sz="0" w:space="0" w:color="auto"/>
          </w:divBdr>
          <w:divsChild>
            <w:div w:id="15777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452">
      <w:bodyDiv w:val="1"/>
      <w:marLeft w:val="0"/>
      <w:marRight w:val="0"/>
      <w:marTop w:val="0"/>
      <w:marBottom w:val="0"/>
      <w:divBdr>
        <w:top w:val="none" w:sz="0" w:space="0" w:color="auto"/>
        <w:left w:val="none" w:sz="0" w:space="0" w:color="auto"/>
        <w:bottom w:val="none" w:sz="0" w:space="0" w:color="auto"/>
        <w:right w:val="none" w:sz="0" w:space="0" w:color="auto"/>
      </w:divBdr>
    </w:div>
    <w:div w:id="198589565">
      <w:bodyDiv w:val="1"/>
      <w:marLeft w:val="0"/>
      <w:marRight w:val="0"/>
      <w:marTop w:val="0"/>
      <w:marBottom w:val="0"/>
      <w:divBdr>
        <w:top w:val="none" w:sz="0" w:space="0" w:color="auto"/>
        <w:left w:val="none" w:sz="0" w:space="0" w:color="auto"/>
        <w:bottom w:val="none" w:sz="0" w:space="0" w:color="auto"/>
        <w:right w:val="none" w:sz="0" w:space="0" w:color="auto"/>
      </w:divBdr>
    </w:div>
    <w:div w:id="205218480">
      <w:bodyDiv w:val="1"/>
      <w:marLeft w:val="0"/>
      <w:marRight w:val="0"/>
      <w:marTop w:val="0"/>
      <w:marBottom w:val="0"/>
      <w:divBdr>
        <w:top w:val="none" w:sz="0" w:space="0" w:color="auto"/>
        <w:left w:val="none" w:sz="0" w:space="0" w:color="auto"/>
        <w:bottom w:val="none" w:sz="0" w:space="0" w:color="auto"/>
        <w:right w:val="none" w:sz="0" w:space="0" w:color="auto"/>
      </w:divBdr>
      <w:divsChild>
        <w:div w:id="1664624006">
          <w:marLeft w:val="0"/>
          <w:marRight w:val="0"/>
          <w:marTop w:val="0"/>
          <w:marBottom w:val="0"/>
          <w:divBdr>
            <w:top w:val="none" w:sz="0" w:space="0" w:color="auto"/>
            <w:left w:val="none" w:sz="0" w:space="0" w:color="auto"/>
            <w:bottom w:val="none" w:sz="0" w:space="0" w:color="auto"/>
            <w:right w:val="none" w:sz="0" w:space="0" w:color="auto"/>
          </w:divBdr>
          <w:divsChild>
            <w:div w:id="76944037">
              <w:marLeft w:val="0"/>
              <w:marRight w:val="0"/>
              <w:marTop w:val="0"/>
              <w:marBottom w:val="0"/>
              <w:divBdr>
                <w:top w:val="none" w:sz="0" w:space="0" w:color="auto"/>
                <w:left w:val="none" w:sz="0" w:space="0" w:color="auto"/>
                <w:bottom w:val="none" w:sz="0" w:space="0" w:color="auto"/>
                <w:right w:val="none" w:sz="0" w:space="0" w:color="auto"/>
              </w:divBdr>
              <w:divsChild>
                <w:div w:id="81991428">
                  <w:marLeft w:val="0"/>
                  <w:marRight w:val="0"/>
                  <w:marTop w:val="0"/>
                  <w:marBottom w:val="0"/>
                  <w:divBdr>
                    <w:top w:val="none" w:sz="0" w:space="0" w:color="auto"/>
                    <w:left w:val="none" w:sz="0" w:space="0" w:color="auto"/>
                    <w:bottom w:val="none" w:sz="0" w:space="0" w:color="auto"/>
                    <w:right w:val="none" w:sz="0" w:space="0" w:color="auto"/>
                  </w:divBdr>
                  <w:divsChild>
                    <w:div w:id="19689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1113">
      <w:bodyDiv w:val="1"/>
      <w:marLeft w:val="0"/>
      <w:marRight w:val="0"/>
      <w:marTop w:val="0"/>
      <w:marBottom w:val="0"/>
      <w:divBdr>
        <w:top w:val="none" w:sz="0" w:space="0" w:color="auto"/>
        <w:left w:val="none" w:sz="0" w:space="0" w:color="auto"/>
        <w:bottom w:val="none" w:sz="0" w:space="0" w:color="auto"/>
        <w:right w:val="none" w:sz="0" w:space="0" w:color="auto"/>
      </w:divBdr>
    </w:div>
    <w:div w:id="222452667">
      <w:bodyDiv w:val="1"/>
      <w:marLeft w:val="0"/>
      <w:marRight w:val="0"/>
      <w:marTop w:val="0"/>
      <w:marBottom w:val="0"/>
      <w:divBdr>
        <w:top w:val="none" w:sz="0" w:space="0" w:color="auto"/>
        <w:left w:val="none" w:sz="0" w:space="0" w:color="auto"/>
        <w:bottom w:val="none" w:sz="0" w:space="0" w:color="auto"/>
        <w:right w:val="none" w:sz="0" w:space="0" w:color="auto"/>
      </w:divBdr>
    </w:div>
    <w:div w:id="226841735">
      <w:bodyDiv w:val="1"/>
      <w:marLeft w:val="0"/>
      <w:marRight w:val="0"/>
      <w:marTop w:val="0"/>
      <w:marBottom w:val="0"/>
      <w:divBdr>
        <w:top w:val="none" w:sz="0" w:space="0" w:color="auto"/>
        <w:left w:val="none" w:sz="0" w:space="0" w:color="auto"/>
        <w:bottom w:val="none" w:sz="0" w:space="0" w:color="auto"/>
        <w:right w:val="none" w:sz="0" w:space="0" w:color="auto"/>
      </w:divBdr>
    </w:div>
    <w:div w:id="324631306">
      <w:bodyDiv w:val="1"/>
      <w:marLeft w:val="0"/>
      <w:marRight w:val="0"/>
      <w:marTop w:val="0"/>
      <w:marBottom w:val="0"/>
      <w:divBdr>
        <w:top w:val="none" w:sz="0" w:space="0" w:color="auto"/>
        <w:left w:val="none" w:sz="0" w:space="0" w:color="auto"/>
        <w:bottom w:val="none" w:sz="0" w:space="0" w:color="auto"/>
        <w:right w:val="none" w:sz="0" w:space="0" w:color="auto"/>
      </w:divBdr>
    </w:div>
    <w:div w:id="346372531">
      <w:bodyDiv w:val="1"/>
      <w:marLeft w:val="0"/>
      <w:marRight w:val="0"/>
      <w:marTop w:val="0"/>
      <w:marBottom w:val="0"/>
      <w:divBdr>
        <w:top w:val="none" w:sz="0" w:space="0" w:color="auto"/>
        <w:left w:val="none" w:sz="0" w:space="0" w:color="auto"/>
        <w:bottom w:val="none" w:sz="0" w:space="0" w:color="auto"/>
        <w:right w:val="none" w:sz="0" w:space="0" w:color="auto"/>
      </w:divBdr>
    </w:div>
    <w:div w:id="349525617">
      <w:bodyDiv w:val="1"/>
      <w:marLeft w:val="0"/>
      <w:marRight w:val="0"/>
      <w:marTop w:val="0"/>
      <w:marBottom w:val="0"/>
      <w:divBdr>
        <w:top w:val="none" w:sz="0" w:space="0" w:color="auto"/>
        <w:left w:val="none" w:sz="0" w:space="0" w:color="auto"/>
        <w:bottom w:val="none" w:sz="0" w:space="0" w:color="auto"/>
        <w:right w:val="none" w:sz="0" w:space="0" w:color="auto"/>
      </w:divBdr>
    </w:div>
    <w:div w:id="362944264">
      <w:bodyDiv w:val="1"/>
      <w:marLeft w:val="0"/>
      <w:marRight w:val="0"/>
      <w:marTop w:val="0"/>
      <w:marBottom w:val="0"/>
      <w:divBdr>
        <w:top w:val="none" w:sz="0" w:space="0" w:color="auto"/>
        <w:left w:val="none" w:sz="0" w:space="0" w:color="auto"/>
        <w:bottom w:val="none" w:sz="0" w:space="0" w:color="auto"/>
        <w:right w:val="none" w:sz="0" w:space="0" w:color="auto"/>
      </w:divBdr>
    </w:div>
    <w:div w:id="365105205">
      <w:bodyDiv w:val="1"/>
      <w:marLeft w:val="0"/>
      <w:marRight w:val="0"/>
      <w:marTop w:val="0"/>
      <w:marBottom w:val="0"/>
      <w:divBdr>
        <w:top w:val="none" w:sz="0" w:space="0" w:color="auto"/>
        <w:left w:val="none" w:sz="0" w:space="0" w:color="auto"/>
        <w:bottom w:val="none" w:sz="0" w:space="0" w:color="auto"/>
        <w:right w:val="none" w:sz="0" w:space="0" w:color="auto"/>
      </w:divBdr>
      <w:divsChild>
        <w:div w:id="1750344487">
          <w:marLeft w:val="0"/>
          <w:marRight w:val="0"/>
          <w:marTop w:val="0"/>
          <w:marBottom w:val="0"/>
          <w:divBdr>
            <w:top w:val="none" w:sz="0" w:space="0" w:color="auto"/>
            <w:left w:val="none" w:sz="0" w:space="0" w:color="auto"/>
            <w:bottom w:val="none" w:sz="0" w:space="0" w:color="auto"/>
            <w:right w:val="none" w:sz="0" w:space="0" w:color="auto"/>
          </w:divBdr>
          <w:divsChild>
            <w:div w:id="1721707796">
              <w:marLeft w:val="0"/>
              <w:marRight w:val="0"/>
              <w:marTop w:val="0"/>
              <w:marBottom w:val="0"/>
              <w:divBdr>
                <w:top w:val="none" w:sz="0" w:space="0" w:color="auto"/>
                <w:left w:val="none" w:sz="0" w:space="0" w:color="auto"/>
                <w:bottom w:val="none" w:sz="0" w:space="0" w:color="auto"/>
                <w:right w:val="none" w:sz="0" w:space="0" w:color="auto"/>
              </w:divBdr>
              <w:divsChild>
                <w:div w:id="18305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7555">
      <w:bodyDiv w:val="1"/>
      <w:marLeft w:val="0"/>
      <w:marRight w:val="0"/>
      <w:marTop w:val="0"/>
      <w:marBottom w:val="0"/>
      <w:divBdr>
        <w:top w:val="none" w:sz="0" w:space="0" w:color="auto"/>
        <w:left w:val="none" w:sz="0" w:space="0" w:color="auto"/>
        <w:bottom w:val="none" w:sz="0" w:space="0" w:color="auto"/>
        <w:right w:val="none" w:sz="0" w:space="0" w:color="auto"/>
      </w:divBdr>
    </w:div>
    <w:div w:id="441344607">
      <w:bodyDiv w:val="1"/>
      <w:marLeft w:val="0"/>
      <w:marRight w:val="0"/>
      <w:marTop w:val="0"/>
      <w:marBottom w:val="0"/>
      <w:divBdr>
        <w:top w:val="none" w:sz="0" w:space="0" w:color="auto"/>
        <w:left w:val="none" w:sz="0" w:space="0" w:color="auto"/>
        <w:bottom w:val="none" w:sz="0" w:space="0" w:color="auto"/>
        <w:right w:val="none" w:sz="0" w:space="0" w:color="auto"/>
      </w:divBdr>
    </w:div>
    <w:div w:id="445808005">
      <w:bodyDiv w:val="1"/>
      <w:marLeft w:val="0"/>
      <w:marRight w:val="0"/>
      <w:marTop w:val="0"/>
      <w:marBottom w:val="0"/>
      <w:divBdr>
        <w:top w:val="none" w:sz="0" w:space="0" w:color="auto"/>
        <w:left w:val="none" w:sz="0" w:space="0" w:color="auto"/>
        <w:bottom w:val="none" w:sz="0" w:space="0" w:color="auto"/>
        <w:right w:val="none" w:sz="0" w:space="0" w:color="auto"/>
      </w:divBdr>
    </w:div>
    <w:div w:id="501435795">
      <w:bodyDiv w:val="1"/>
      <w:marLeft w:val="0"/>
      <w:marRight w:val="0"/>
      <w:marTop w:val="0"/>
      <w:marBottom w:val="0"/>
      <w:divBdr>
        <w:top w:val="none" w:sz="0" w:space="0" w:color="auto"/>
        <w:left w:val="none" w:sz="0" w:space="0" w:color="auto"/>
        <w:bottom w:val="none" w:sz="0" w:space="0" w:color="auto"/>
        <w:right w:val="none" w:sz="0" w:space="0" w:color="auto"/>
      </w:divBdr>
      <w:divsChild>
        <w:div w:id="1800100000">
          <w:marLeft w:val="360"/>
          <w:marRight w:val="0"/>
          <w:marTop w:val="200"/>
          <w:marBottom w:val="0"/>
          <w:divBdr>
            <w:top w:val="none" w:sz="0" w:space="0" w:color="auto"/>
            <w:left w:val="none" w:sz="0" w:space="0" w:color="auto"/>
            <w:bottom w:val="none" w:sz="0" w:space="0" w:color="auto"/>
            <w:right w:val="none" w:sz="0" w:space="0" w:color="auto"/>
          </w:divBdr>
        </w:div>
        <w:div w:id="1774129035">
          <w:marLeft w:val="1080"/>
          <w:marRight w:val="0"/>
          <w:marTop w:val="100"/>
          <w:marBottom w:val="0"/>
          <w:divBdr>
            <w:top w:val="none" w:sz="0" w:space="0" w:color="auto"/>
            <w:left w:val="none" w:sz="0" w:space="0" w:color="auto"/>
            <w:bottom w:val="none" w:sz="0" w:space="0" w:color="auto"/>
            <w:right w:val="none" w:sz="0" w:space="0" w:color="auto"/>
          </w:divBdr>
        </w:div>
        <w:div w:id="1693456386">
          <w:marLeft w:val="1080"/>
          <w:marRight w:val="0"/>
          <w:marTop w:val="100"/>
          <w:marBottom w:val="0"/>
          <w:divBdr>
            <w:top w:val="none" w:sz="0" w:space="0" w:color="auto"/>
            <w:left w:val="none" w:sz="0" w:space="0" w:color="auto"/>
            <w:bottom w:val="none" w:sz="0" w:space="0" w:color="auto"/>
            <w:right w:val="none" w:sz="0" w:space="0" w:color="auto"/>
          </w:divBdr>
        </w:div>
        <w:div w:id="551581093">
          <w:marLeft w:val="1080"/>
          <w:marRight w:val="0"/>
          <w:marTop w:val="100"/>
          <w:marBottom w:val="0"/>
          <w:divBdr>
            <w:top w:val="none" w:sz="0" w:space="0" w:color="auto"/>
            <w:left w:val="none" w:sz="0" w:space="0" w:color="auto"/>
            <w:bottom w:val="none" w:sz="0" w:space="0" w:color="auto"/>
            <w:right w:val="none" w:sz="0" w:space="0" w:color="auto"/>
          </w:divBdr>
        </w:div>
        <w:div w:id="963998074">
          <w:marLeft w:val="1080"/>
          <w:marRight w:val="0"/>
          <w:marTop w:val="100"/>
          <w:marBottom w:val="0"/>
          <w:divBdr>
            <w:top w:val="none" w:sz="0" w:space="0" w:color="auto"/>
            <w:left w:val="none" w:sz="0" w:space="0" w:color="auto"/>
            <w:bottom w:val="none" w:sz="0" w:space="0" w:color="auto"/>
            <w:right w:val="none" w:sz="0" w:space="0" w:color="auto"/>
          </w:divBdr>
        </w:div>
        <w:div w:id="613245197">
          <w:marLeft w:val="1080"/>
          <w:marRight w:val="0"/>
          <w:marTop w:val="100"/>
          <w:marBottom w:val="0"/>
          <w:divBdr>
            <w:top w:val="none" w:sz="0" w:space="0" w:color="auto"/>
            <w:left w:val="none" w:sz="0" w:space="0" w:color="auto"/>
            <w:bottom w:val="none" w:sz="0" w:space="0" w:color="auto"/>
            <w:right w:val="none" w:sz="0" w:space="0" w:color="auto"/>
          </w:divBdr>
        </w:div>
        <w:div w:id="1502113036">
          <w:marLeft w:val="360"/>
          <w:marRight w:val="0"/>
          <w:marTop w:val="200"/>
          <w:marBottom w:val="0"/>
          <w:divBdr>
            <w:top w:val="none" w:sz="0" w:space="0" w:color="auto"/>
            <w:left w:val="none" w:sz="0" w:space="0" w:color="auto"/>
            <w:bottom w:val="none" w:sz="0" w:space="0" w:color="auto"/>
            <w:right w:val="none" w:sz="0" w:space="0" w:color="auto"/>
          </w:divBdr>
        </w:div>
        <w:div w:id="2032103593">
          <w:marLeft w:val="1080"/>
          <w:marRight w:val="0"/>
          <w:marTop w:val="100"/>
          <w:marBottom w:val="0"/>
          <w:divBdr>
            <w:top w:val="none" w:sz="0" w:space="0" w:color="auto"/>
            <w:left w:val="none" w:sz="0" w:space="0" w:color="auto"/>
            <w:bottom w:val="none" w:sz="0" w:space="0" w:color="auto"/>
            <w:right w:val="none" w:sz="0" w:space="0" w:color="auto"/>
          </w:divBdr>
        </w:div>
      </w:divsChild>
    </w:div>
    <w:div w:id="502013813">
      <w:bodyDiv w:val="1"/>
      <w:marLeft w:val="0"/>
      <w:marRight w:val="0"/>
      <w:marTop w:val="0"/>
      <w:marBottom w:val="0"/>
      <w:divBdr>
        <w:top w:val="none" w:sz="0" w:space="0" w:color="auto"/>
        <w:left w:val="none" w:sz="0" w:space="0" w:color="auto"/>
        <w:bottom w:val="none" w:sz="0" w:space="0" w:color="auto"/>
        <w:right w:val="none" w:sz="0" w:space="0" w:color="auto"/>
      </w:divBdr>
    </w:div>
    <w:div w:id="531765671">
      <w:bodyDiv w:val="1"/>
      <w:marLeft w:val="0"/>
      <w:marRight w:val="0"/>
      <w:marTop w:val="0"/>
      <w:marBottom w:val="0"/>
      <w:divBdr>
        <w:top w:val="none" w:sz="0" w:space="0" w:color="auto"/>
        <w:left w:val="none" w:sz="0" w:space="0" w:color="auto"/>
        <w:bottom w:val="none" w:sz="0" w:space="0" w:color="auto"/>
        <w:right w:val="none" w:sz="0" w:space="0" w:color="auto"/>
      </w:divBdr>
      <w:divsChild>
        <w:div w:id="1643854015">
          <w:marLeft w:val="240"/>
          <w:marRight w:val="0"/>
          <w:marTop w:val="0"/>
          <w:marBottom w:val="0"/>
          <w:divBdr>
            <w:top w:val="none" w:sz="0" w:space="0" w:color="auto"/>
            <w:left w:val="none" w:sz="0" w:space="0" w:color="auto"/>
            <w:bottom w:val="none" w:sz="0" w:space="0" w:color="auto"/>
            <w:right w:val="none" w:sz="0" w:space="0" w:color="auto"/>
          </w:divBdr>
        </w:div>
      </w:divsChild>
    </w:div>
    <w:div w:id="648023694">
      <w:bodyDiv w:val="1"/>
      <w:marLeft w:val="0"/>
      <w:marRight w:val="0"/>
      <w:marTop w:val="0"/>
      <w:marBottom w:val="0"/>
      <w:divBdr>
        <w:top w:val="none" w:sz="0" w:space="0" w:color="auto"/>
        <w:left w:val="none" w:sz="0" w:space="0" w:color="auto"/>
        <w:bottom w:val="none" w:sz="0" w:space="0" w:color="auto"/>
        <w:right w:val="none" w:sz="0" w:space="0" w:color="auto"/>
      </w:divBdr>
    </w:div>
    <w:div w:id="672027157">
      <w:bodyDiv w:val="1"/>
      <w:marLeft w:val="0"/>
      <w:marRight w:val="0"/>
      <w:marTop w:val="0"/>
      <w:marBottom w:val="0"/>
      <w:divBdr>
        <w:top w:val="none" w:sz="0" w:space="0" w:color="auto"/>
        <w:left w:val="none" w:sz="0" w:space="0" w:color="auto"/>
        <w:bottom w:val="none" w:sz="0" w:space="0" w:color="auto"/>
        <w:right w:val="none" w:sz="0" w:space="0" w:color="auto"/>
      </w:divBdr>
    </w:div>
    <w:div w:id="687606308">
      <w:bodyDiv w:val="1"/>
      <w:marLeft w:val="0"/>
      <w:marRight w:val="0"/>
      <w:marTop w:val="0"/>
      <w:marBottom w:val="0"/>
      <w:divBdr>
        <w:top w:val="none" w:sz="0" w:space="0" w:color="auto"/>
        <w:left w:val="none" w:sz="0" w:space="0" w:color="auto"/>
        <w:bottom w:val="none" w:sz="0" w:space="0" w:color="auto"/>
        <w:right w:val="none" w:sz="0" w:space="0" w:color="auto"/>
      </w:divBdr>
    </w:div>
    <w:div w:id="696076292">
      <w:bodyDiv w:val="1"/>
      <w:marLeft w:val="0"/>
      <w:marRight w:val="0"/>
      <w:marTop w:val="0"/>
      <w:marBottom w:val="0"/>
      <w:divBdr>
        <w:top w:val="none" w:sz="0" w:space="0" w:color="auto"/>
        <w:left w:val="none" w:sz="0" w:space="0" w:color="auto"/>
        <w:bottom w:val="none" w:sz="0" w:space="0" w:color="auto"/>
        <w:right w:val="none" w:sz="0" w:space="0" w:color="auto"/>
      </w:divBdr>
    </w:div>
    <w:div w:id="739913392">
      <w:bodyDiv w:val="1"/>
      <w:marLeft w:val="0"/>
      <w:marRight w:val="0"/>
      <w:marTop w:val="0"/>
      <w:marBottom w:val="0"/>
      <w:divBdr>
        <w:top w:val="none" w:sz="0" w:space="0" w:color="auto"/>
        <w:left w:val="none" w:sz="0" w:space="0" w:color="auto"/>
        <w:bottom w:val="none" w:sz="0" w:space="0" w:color="auto"/>
        <w:right w:val="none" w:sz="0" w:space="0" w:color="auto"/>
      </w:divBdr>
    </w:div>
    <w:div w:id="751436191">
      <w:bodyDiv w:val="1"/>
      <w:marLeft w:val="0"/>
      <w:marRight w:val="0"/>
      <w:marTop w:val="0"/>
      <w:marBottom w:val="0"/>
      <w:divBdr>
        <w:top w:val="none" w:sz="0" w:space="0" w:color="auto"/>
        <w:left w:val="none" w:sz="0" w:space="0" w:color="auto"/>
        <w:bottom w:val="none" w:sz="0" w:space="0" w:color="auto"/>
        <w:right w:val="none" w:sz="0" w:space="0" w:color="auto"/>
      </w:divBdr>
    </w:div>
    <w:div w:id="796528217">
      <w:bodyDiv w:val="1"/>
      <w:marLeft w:val="0"/>
      <w:marRight w:val="0"/>
      <w:marTop w:val="0"/>
      <w:marBottom w:val="0"/>
      <w:divBdr>
        <w:top w:val="none" w:sz="0" w:space="0" w:color="auto"/>
        <w:left w:val="none" w:sz="0" w:space="0" w:color="auto"/>
        <w:bottom w:val="none" w:sz="0" w:space="0" w:color="auto"/>
        <w:right w:val="none" w:sz="0" w:space="0" w:color="auto"/>
      </w:divBdr>
    </w:div>
    <w:div w:id="803230778">
      <w:bodyDiv w:val="1"/>
      <w:marLeft w:val="0"/>
      <w:marRight w:val="0"/>
      <w:marTop w:val="0"/>
      <w:marBottom w:val="0"/>
      <w:divBdr>
        <w:top w:val="none" w:sz="0" w:space="0" w:color="auto"/>
        <w:left w:val="none" w:sz="0" w:space="0" w:color="auto"/>
        <w:bottom w:val="none" w:sz="0" w:space="0" w:color="auto"/>
        <w:right w:val="none" w:sz="0" w:space="0" w:color="auto"/>
      </w:divBdr>
    </w:div>
    <w:div w:id="812870960">
      <w:bodyDiv w:val="1"/>
      <w:marLeft w:val="0"/>
      <w:marRight w:val="0"/>
      <w:marTop w:val="0"/>
      <w:marBottom w:val="0"/>
      <w:divBdr>
        <w:top w:val="none" w:sz="0" w:space="0" w:color="auto"/>
        <w:left w:val="none" w:sz="0" w:space="0" w:color="auto"/>
        <w:bottom w:val="none" w:sz="0" w:space="0" w:color="auto"/>
        <w:right w:val="none" w:sz="0" w:space="0" w:color="auto"/>
      </w:divBdr>
    </w:div>
    <w:div w:id="859469008">
      <w:bodyDiv w:val="1"/>
      <w:marLeft w:val="0"/>
      <w:marRight w:val="0"/>
      <w:marTop w:val="0"/>
      <w:marBottom w:val="0"/>
      <w:divBdr>
        <w:top w:val="none" w:sz="0" w:space="0" w:color="auto"/>
        <w:left w:val="none" w:sz="0" w:space="0" w:color="auto"/>
        <w:bottom w:val="none" w:sz="0" w:space="0" w:color="auto"/>
        <w:right w:val="none" w:sz="0" w:space="0" w:color="auto"/>
      </w:divBdr>
    </w:div>
    <w:div w:id="870217372">
      <w:bodyDiv w:val="1"/>
      <w:marLeft w:val="0"/>
      <w:marRight w:val="0"/>
      <w:marTop w:val="0"/>
      <w:marBottom w:val="0"/>
      <w:divBdr>
        <w:top w:val="none" w:sz="0" w:space="0" w:color="auto"/>
        <w:left w:val="none" w:sz="0" w:space="0" w:color="auto"/>
        <w:bottom w:val="none" w:sz="0" w:space="0" w:color="auto"/>
        <w:right w:val="none" w:sz="0" w:space="0" w:color="auto"/>
      </w:divBdr>
    </w:div>
    <w:div w:id="934706155">
      <w:bodyDiv w:val="1"/>
      <w:marLeft w:val="0"/>
      <w:marRight w:val="0"/>
      <w:marTop w:val="0"/>
      <w:marBottom w:val="0"/>
      <w:divBdr>
        <w:top w:val="none" w:sz="0" w:space="0" w:color="auto"/>
        <w:left w:val="none" w:sz="0" w:space="0" w:color="auto"/>
        <w:bottom w:val="none" w:sz="0" w:space="0" w:color="auto"/>
        <w:right w:val="none" w:sz="0" w:space="0" w:color="auto"/>
      </w:divBdr>
    </w:div>
    <w:div w:id="941910999">
      <w:bodyDiv w:val="1"/>
      <w:marLeft w:val="0"/>
      <w:marRight w:val="0"/>
      <w:marTop w:val="0"/>
      <w:marBottom w:val="0"/>
      <w:divBdr>
        <w:top w:val="none" w:sz="0" w:space="0" w:color="auto"/>
        <w:left w:val="none" w:sz="0" w:space="0" w:color="auto"/>
        <w:bottom w:val="none" w:sz="0" w:space="0" w:color="auto"/>
        <w:right w:val="none" w:sz="0" w:space="0" w:color="auto"/>
      </w:divBdr>
    </w:div>
    <w:div w:id="1038354637">
      <w:bodyDiv w:val="1"/>
      <w:marLeft w:val="0"/>
      <w:marRight w:val="0"/>
      <w:marTop w:val="0"/>
      <w:marBottom w:val="0"/>
      <w:divBdr>
        <w:top w:val="none" w:sz="0" w:space="0" w:color="auto"/>
        <w:left w:val="none" w:sz="0" w:space="0" w:color="auto"/>
        <w:bottom w:val="none" w:sz="0" w:space="0" w:color="auto"/>
        <w:right w:val="none" w:sz="0" w:space="0" w:color="auto"/>
      </w:divBdr>
    </w:div>
    <w:div w:id="1045522620">
      <w:bodyDiv w:val="1"/>
      <w:marLeft w:val="0"/>
      <w:marRight w:val="0"/>
      <w:marTop w:val="0"/>
      <w:marBottom w:val="0"/>
      <w:divBdr>
        <w:top w:val="none" w:sz="0" w:space="0" w:color="auto"/>
        <w:left w:val="none" w:sz="0" w:space="0" w:color="auto"/>
        <w:bottom w:val="none" w:sz="0" w:space="0" w:color="auto"/>
        <w:right w:val="none" w:sz="0" w:space="0" w:color="auto"/>
      </w:divBdr>
    </w:div>
    <w:div w:id="1077360528">
      <w:bodyDiv w:val="1"/>
      <w:marLeft w:val="0"/>
      <w:marRight w:val="0"/>
      <w:marTop w:val="0"/>
      <w:marBottom w:val="0"/>
      <w:divBdr>
        <w:top w:val="none" w:sz="0" w:space="0" w:color="auto"/>
        <w:left w:val="none" w:sz="0" w:space="0" w:color="auto"/>
        <w:bottom w:val="none" w:sz="0" w:space="0" w:color="auto"/>
        <w:right w:val="none" w:sz="0" w:space="0" w:color="auto"/>
      </w:divBdr>
    </w:div>
    <w:div w:id="1086925735">
      <w:bodyDiv w:val="1"/>
      <w:marLeft w:val="0"/>
      <w:marRight w:val="0"/>
      <w:marTop w:val="0"/>
      <w:marBottom w:val="0"/>
      <w:divBdr>
        <w:top w:val="none" w:sz="0" w:space="0" w:color="auto"/>
        <w:left w:val="none" w:sz="0" w:space="0" w:color="auto"/>
        <w:bottom w:val="none" w:sz="0" w:space="0" w:color="auto"/>
        <w:right w:val="none" w:sz="0" w:space="0" w:color="auto"/>
      </w:divBdr>
    </w:div>
    <w:div w:id="1191258992">
      <w:bodyDiv w:val="1"/>
      <w:marLeft w:val="0"/>
      <w:marRight w:val="0"/>
      <w:marTop w:val="0"/>
      <w:marBottom w:val="0"/>
      <w:divBdr>
        <w:top w:val="none" w:sz="0" w:space="0" w:color="auto"/>
        <w:left w:val="none" w:sz="0" w:space="0" w:color="auto"/>
        <w:bottom w:val="none" w:sz="0" w:space="0" w:color="auto"/>
        <w:right w:val="none" w:sz="0" w:space="0" w:color="auto"/>
      </w:divBdr>
    </w:div>
    <w:div w:id="1195536549">
      <w:bodyDiv w:val="1"/>
      <w:marLeft w:val="0"/>
      <w:marRight w:val="0"/>
      <w:marTop w:val="0"/>
      <w:marBottom w:val="0"/>
      <w:divBdr>
        <w:top w:val="none" w:sz="0" w:space="0" w:color="auto"/>
        <w:left w:val="none" w:sz="0" w:space="0" w:color="auto"/>
        <w:bottom w:val="none" w:sz="0" w:space="0" w:color="auto"/>
        <w:right w:val="none" w:sz="0" w:space="0" w:color="auto"/>
      </w:divBdr>
    </w:div>
    <w:div w:id="1197232091">
      <w:bodyDiv w:val="1"/>
      <w:marLeft w:val="0"/>
      <w:marRight w:val="0"/>
      <w:marTop w:val="0"/>
      <w:marBottom w:val="0"/>
      <w:divBdr>
        <w:top w:val="none" w:sz="0" w:space="0" w:color="auto"/>
        <w:left w:val="none" w:sz="0" w:space="0" w:color="auto"/>
        <w:bottom w:val="none" w:sz="0" w:space="0" w:color="auto"/>
        <w:right w:val="none" w:sz="0" w:space="0" w:color="auto"/>
      </w:divBdr>
    </w:div>
    <w:div w:id="1372801214">
      <w:bodyDiv w:val="1"/>
      <w:marLeft w:val="0"/>
      <w:marRight w:val="0"/>
      <w:marTop w:val="0"/>
      <w:marBottom w:val="0"/>
      <w:divBdr>
        <w:top w:val="none" w:sz="0" w:space="0" w:color="auto"/>
        <w:left w:val="none" w:sz="0" w:space="0" w:color="auto"/>
        <w:bottom w:val="none" w:sz="0" w:space="0" w:color="auto"/>
        <w:right w:val="none" w:sz="0" w:space="0" w:color="auto"/>
      </w:divBdr>
    </w:div>
    <w:div w:id="1381325351">
      <w:bodyDiv w:val="1"/>
      <w:marLeft w:val="0"/>
      <w:marRight w:val="0"/>
      <w:marTop w:val="0"/>
      <w:marBottom w:val="0"/>
      <w:divBdr>
        <w:top w:val="none" w:sz="0" w:space="0" w:color="auto"/>
        <w:left w:val="none" w:sz="0" w:space="0" w:color="auto"/>
        <w:bottom w:val="none" w:sz="0" w:space="0" w:color="auto"/>
        <w:right w:val="none" w:sz="0" w:space="0" w:color="auto"/>
      </w:divBdr>
    </w:div>
    <w:div w:id="1382363833">
      <w:bodyDiv w:val="1"/>
      <w:marLeft w:val="0"/>
      <w:marRight w:val="0"/>
      <w:marTop w:val="0"/>
      <w:marBottom w:val="0"/>
      <w:divBdr>
        <w:top w:val="none" w:sz="0" w:space="0" w:color="auto"/>
        <w:left w:val="none" w:sz="0" w:space="0" w:color="auto"/>
        <w:bottom w:val="none" w:sz="0" w:space="0" w:color="auto"/>
        <w:right w:val="none" w:sz="0" w:space="0" w:color="auto"/>
      </w:divBdr>
    </w:div>
    <w:div w:id="1420179114">
      <w:bodyDiv w:val="1"/>
      <w:marLeft w:val="0"/>
      <w:marRight w:val="0"/>
      <w:marTop w:val="0"/>
      <w:marBottom w:val="0"/>
      <w:divBdr>
        <w:top w:val="none" w:sz="0" w:space="0" w:color="auto"/>
        <w:left w:val="none" w:sz="0" w:space="0" w:color="auto"/>
        <w:bottom w:val="none" w:sz="0" w:space="0" w:color="auto"/>
        <w:right w:val="none" w:sz="0" w:space="0" w:color="auto"/>
      </w:divBdr>
    </w:div>
    <w:div w:id="1493252940">
      <w:bodyDiv w:val="1"/>
      <w:marLeft w:val="0"/>
      <w:marRight w:val="0"/>
      <w:marTop w:val="0"/>
      <w:marBottom w:val="0"/>
      <w:divBdr>
        <w:top w:val="none" w:sz="0" w:space="0" w:color="auto"/>
        <w:left w:val="none" w:sz="0" w:space="0" w:color="auto"/>
        <w:bottom w:val="none" w:sz="0" w:space="0" w:color="auto"/>
        <w:right w:val="none" w:sz="0" w:space="0" w:color="auto"/>
      </w:divBdr>
    </w:div>
    <w:div w:id="1514034367">
      <w:bodyDiv w:val="1"/>
      <w:marLeft w:val="0"/>
      <w:marRight w:val="0"/>
      <w:marTop w:val="0"/>
      <w:marBottom w:val="0"/>
      <w:divBdr>
        <w:top w:val="none" w:sz="0" w:space="0" w:color="auto"/>
        <w:left w:val="none" w:sz="0" w:space="0" w:color="auto"/>
        <w:bottom w:val="none" w:sz="0" w:space="0" w:color="auto"/>
        <w:right w:val="none" w:sz="0" w:space="0" w:color="auto"/>
      </w:divBdr>
    </w:div>
    <w:div w:id="1543862398">
      <w:bodyDiv w:val="1"/>
      <w:marLeft w:val="0"/>
      <w:marRight w:val="0"/>
      <w:marTop w:val="0"/>
      <w:marBottom w:val="0"/>
      <w:divBdr>
        <w:top w:val="none" w:sz="0" w:space="0" w:color="auto"/>
        <w:left w:val="none" w:sz="0" w:space="0" w:color="auto"/>
        <w:bottom w:val="none" w:sz="0" w:space="0" w:color="auto"/>
        <w:right w:val="none" w:sz="0" w:space="0" w:color="auto"/>
      </w:divBdr>
    </w:div>
    <w:div w:id="1555659909">
      <w:bodyDiv w:val="1"/>
      <w:marLeft w:val="0"/>
      <w:marRight w:val="0"/>
      <w:marTop w:val="0"/>
      <w:marBottom w:val="0"/>
      <w:divBdr>
        <w:top w:val="none" w:sz="0" w:space="0" w:color="auto"/>
        <w:left w:val="none" w:sz="0" w:space="0" w:color="auto"/>
        <w:bottom w:val="none" w:sz="0" w:space="0" w:color="auto"/>
        <w:right w:val="none" w:sz="0" w:space="0" w:color="auto"/>
      </w:divBdr>
    </w:div>
    <w:div w:id="1578634179">
      <w:bodyDiv w:val="1"/>
      <w:marLeft w:val="0"/>
      <w:marRight w:val="0"/>
      <w:marTop w:val="0"/>
      <w:marBottom w:val="0"/>
      <w:divBdr>
        <w:top w:val="none" w:sz="0" w:space="0" w:color="auto"/>
        <w:left w:val="none" w:sz="0" w:space="0" w:color="auto"/>
        <w:bottom w:val="none" w:sz="0" w:space="0" w:color="auto"/>
        <w:right w:val="none" w:sz="0" w:space="0" w:color="auto"/>
      </w:divBdr>
    </w:div>
    <w:div w:id="1630552556">
      <w:bodyDiv w:val="1"/>
      <w:marLeft w:val="0"/>
      <w:marRight w:val="0"/>
      <w:marTop w:val="0"/>
      <w:marBottom w:val="0"/>
      <w:divBdr>
        <w:top w:val="none" w:sz="0" w:space="0" w:color="auto"/>
        <w:left w:val="none" w:sz="0" w:space="0" w:color="auto"/>
        <w:bottom w:val="none" w:sz="0" w:space="0" w:color="auto"/>
        <w:right w:val="none" w:sz="0" w:space="0" w:color="auto"/>
      </w:divBdr>
    </w:div>
    <w:div w:id="1677538990">
      <w:bodyDiv w:val="1"/>
      <w:marLeft w:val="0"/>
      <w:marRight w:val="0"/>
      <w:marTop w:val="0"/>
      <w:marBottom w:val="0"/>
      <w:divBdr>
        <w:top w:val="none" w:sz="0" w:space="0" w:color="auto"/>
        <w:left w:val="none" w:sz="0" w:space="0" w:color="auto"/>
        <w:bottom w:val="none" w:sz="0" w:space="0" w:color="auto"/>
        <w:right w:val="none" w:sz="0" w:space="0" w:color="auto"/>
      </w:divBdr>
    </w:div>
    <w:div w:id="1682850971">
      <w:bodyDiv w:val="1"/>
      <w:marLeft w:val="0"/>
      <w:marRight w:val="0"/>
      <w:marTop w:val="0"/>
      <w:marBottom w:val="0"/>
      <w:divBdr>
        <w:top w:val="none" w:sz="0" w:space="0" w:color="auto"/>
        <w:left w:val="none" w:sz="0" w:space="0" w:color="auto"/>
        <w:bottom w:val="none" w:sz="0" w:space="0" w:color="auto"/>
        <w:right w:val="none" w:sz="0" w:space="0" w:color="auto"/>
      </w:divBdr>
    </w:div>
    <w:div w:id="1692757037">
      <w:bodyDiv w:val="1"/>
      <w:marLeft w:val="0"/>
      <w:marRight w:val="0"/>
      <w:marTop w:val="0"/>
      <w:marBottom w:val="0"/>
      <w:divBdr>
        <w:top w:val="none" w:sz="0" w:space="0" w:color="auto"/>
        <w:left w:val="none" w:sz="0" w:space="0" w:color="auto"/>
        <w:bottom w:val="none" w:sz="0" w:space="0" w:color="auto"/>
        <w:right w:val="none" w:sz="0" w:space="0" w:color="auto"/>
      </w:divBdr>
    </w:div>
    <w:div w:id="1730225690">
      <w:bodyDiv w:val="1"/>
      <w:marLeft w:val="0"/>
      <w:marRight w:val="0"/>
      <w:marTop w:val="0"/>
      <w:marBottom w:val="0"/>
      <w:divBdr>
        <w:top w:val="none" w:sz="0" w:space="0" w:color="auto"/>
        <w:left w:val="none" w:sz="0" w:space="0" w:color="auto"/>
        <w:bottom w:val="none" w:sz="0" w:space="0" w:color="auto"/>
        <w:right w:val="none" w:sz="0" w:space="0" w:color="auto"/>
      </w:divBdr>
    </w:div>
    <w:div w:id="1737899779">
      <w:bodyDiv w:val="1"/>
      <w:marLeft w:val="0"/>
      <w:marRight w:val="0"/>
      <w:marTop w:val="0"/>
      <w:marBottom w:val="0"/>
      <w:divBdr>
        <w:top w:val="none" w:sz="0" w:space="0" w:color="auto"/>
        <w:left w:val="none" w:sz="0" w:space="0" w:color="auto"/>
        <w:bottom w:val="none" w:sz="0" w:space="0" w:color="auto"/>
        <w:right w:val="none" w:sz="0" w:space="0" w:color="auto"/>
      </w:divBdr>
    </w:div>
    <w:div w:id="1743984289">
      <w:bodyDiv w:val="1"/>
      <w:marLeft w:val="0"/>
      <w:marRight w:val="0"/>
      <w:marTop w:val="0"/>
      <w:marBottom w:val="0"/>
      <w:divBdr>
        <w:top w:val="none" w:sz="0" w:space="0" w:color="auto"/>
        <w:left w:val="none" w:sz="0" w:space="0" w:color="auto"/>
        <w:bottom w:val="none" w:sz="0" w:space="0" w:color="auto"/>
        <w:right w:val="none" w:sz="0" w:space="0" w:color="auto"/>
      </w:divBdr>
    </w:div>
    <w:div w:id="1751807932">
      <w:bodyDiv w:val="1"/>
      <w:marLeft w:val="0"/>
      <w:marRight w:val="0"/>
      <w:marTop w:val="0"/>
      <w:marBottom w:val="0"/>
      <w:divBdr>
        <w:top w:val="none" w:sz="0" w:space="0" w:color="auto"/>
        <w:left w:val="none" w:sz="0" w:space="0" w:color="auto"/>
        <w:bottom w:val="none" w:sz="0" w:space="0" w:color="auto"/>
        <w:right w:val="none" w:sz="0" w:space="0" w:color="auto"/>
      </w:divBdr>
      <w:divsChild>
        <w:div w:id="1159617698">
          <w:marLeft w:val="0"/>
          <w:marRight w:val="0"/>
          <w:marTop w:val="0"/>
          <w:marBottom w:val="0"/>
          <w:divBdr>
            <w:top w:val="none" w:sz="0" w:space="0" w:color="auto"/>
            <w:left w:val="none" w:sz="0" w:space="0" w:color="auto"/>
            <w:bottom w:val="none" w:sz="0" w:space="0" w:color="auto"/>
            <w:right w:val="none" w:sz="0" w:space="0" w:color="auto"/>
          </w:divBdr>
          <w:divsChild>
            <w:div w:id="2022858261">
              <w:marLeft w:val="0"/>
              <w:marRight w:val="0"/>
              <w:marTop w:val="0"/>
              <w:marBottom w:val="0"/>
              <w:divBdr>
                <w:top w:val="none" w:sz="0" w:space="0" w:color="auto"/>
                <w:left w:val="none" w:sz="0" w:space="0" w:color="auto"/>
                <w:bottom w:val="none" w:sz="0" w:space="0" w:color="auto"/>
                <w:right w:val="none" w:sz="0" w:space="0" w:color="auto"/>
              </w:divBdr>
              <w:divsChild>
                <w:div w:id="2078277912">
                  <w:marLeft w:val="0"/>
                  <w:marRight w:val="0"/>
                  <w:marTop w:val="0"/>
                  <w:marBottom w:val="0"/>
                  <w:divBdr>
                    <w:top w:val="none" w:sz="0" w:space="0" w:color="auto"/>
                    <w:left w:val="none" w:sz="0" w:space="0" w:color="auto"/>
                    <w:bottom w:val="none" w:sz="0" w:space="0" w:color="auto"/>
                    <w:right w:val="none" w:sz="0" w:space="0" w:color="auto"/>
                  </w:divBdr>
                </w:div>
              </w:divsChild>
            </w:div>
            <w:div w:id="2140418553">
              <w:marLeft w:val="0"/>
              <w:marRight w:val="0"/>
              <w:marTop w:val="0"/>
              <w:marBottom w:val="0"/>
              <w:divBdr>
                <w:top w:val="none" w:sz="0" w:space="0" w:color="auto"/>
                <w:left w:val="none" w:sz="0" w:space="0" w:color="auto"/>
                <w:bottom w:val="none" w:sz="0" w:space="0" w:color="auto"/>
                <w:right w:val="none" w:sz="0" w:space="0" w:color="auto"/>
              </w:divBdr>
              <w:divsChild>
                <w:div w:id="19316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8451">
          <w:marLeft w:val="0"/>
          <w:marRight w:val="0"/>
          <w:marTop w:val="0"/>
          <w:marBottom w:val="0"/>
          <w:divBdr>
            <w:top w:val="none" w:sz="0" w:space="0" w:color="auto"/>
            <w:left w:val="none" w:sz="0" w:space="0" w:color="auto"/>
            <w:bottom w:val="none" w:sz="0" w:space="0" w:color="auto"/>
            <w:right w:val="none" w:sz="0" w:space="0" w:color="auto"/>
          </w:divBdr>
          <w:divsChild>
            <w:div w:id="237324529">
              <w:marLeft w:val="0"/>
              <w:marRight w:val="0"/>
              <w:marTop w:val="0"/>
              <w:marBottom w:val="0"/>
              <w:divBdr>
                <w:top w:val="none" w:sz="0" w:space="0" w:color="auto"/>
                <w:left w:val="none" w:sz="0" w:space="0" w:color="auto"/>
                <w:bottom w:val="none" w:sz="0" w:space="0" w:color="auto"/>
                <w:right w:val="none" w:sz="0" w:space="0" w:color="auto"/>
              </w:divBdr>
              <w:divsChild>
                <w:div w:id="1219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5801">
      <w:bodyDiv w:val="1"/>
      <w:marLeft w:val="0"/>
      <w:marRight w:val="0"/>
      <w:marTop w:val="0"/>
      <w:marBottom w:val="0"/>
      <w:divBdr>
        <w:top w:val="none" w:sz="0" w:space="0" w:color="auto"/>
        <w:left w:val="none" w:sz="0" w:space="0" w:color="auto"/>
        <w:bottom w:val="none" w:sz="0" w:space="0" w:color="auto"/>
        <w:right w:val="none" w:sz="0" w:space="0" w:color="auto"/>
      </w:divBdr>
    </w:div>
    <w:div w:id="1792817312">
      <w:bodyDiv w:val="1"/>
      <w:marLeft w:val="0"/>
      <w:marRight w:val="0"/>
      <w:marTop w:val="0"/>
      <w:marBottom w:val="0"/>
      <w:divBdr>
        <w:top w:val="none" w:sz="0" w:space="0" w:color="auto"/>
        <w:left w:val="none" w:sz="0" w:space="0" w:color="auto"/>
        <w:bottom w:val="none" w:sz="0" w:space="0" w:color="auto"/>
        <w:right w:val="none" w:sz="0" w:space="0" w:color="auto"/>
      </w:divBdr>
    </w:div>
    <w:div w:id="1798792883">
      <w:bodyDiv w:val="1"/>
      <w:marLeft w:val="0"/>
      <w:marRight w:val="0"/>
      <w:marTop w:val="0"/>
      <w:marBottom w:val="0"/>
      <w:divBdr>
        <w:top w:val="none" w:sz="0" w:space="0" w:color="auto"/>
        <w:left w:val="none" w:sz="0" w:space="0" w:color="auto"/>
        <w:bottom w:val="none" w:sz="0" w:space="0" w:color="auto"/>
        <w:right w:val="none" w:sz="0" w:space="0" w:color="auto"/>
      </w:divBdr>
    </w:div>
    <w:div w:id="1808357043">
      <w:bodyDiv w:val="1"/>
      <w:marLeft w:val="0"/>
      <w:marRight w:val="0"/>
      <w:marTop w:val="0"/>
      <w:marBottom w:val="0"/>
      <w:divBdr>
        <w:top w:val="none" w:sz="0" w:space="0" w:color="auto"/>
        <w:left w:val="none" w:sz="0" w:space="0" w:color="auto"/>
        <w:bottom w:val="none" w:sz="0" w:space="0" w:color="auto"/>
        <w:right w:val="none" w:sz="0" w:space="0" w:color="auto"/>
      </w:divBdr>
    </w:div>
    <w:div w:id="1857303385">
      <w:bodyDiv w:val="1"/>
      <w:marLeft w:val="0"/>
      <w:marRight w:val="0"/>
      <w:marTop w:val="0"/>
      <w:marBottom w:val="0"/>
      <w:divBdr>
        <w:top w:val="none" w:sz="0" w:space="0" w:color="auto"/>
        <w:left w:val="none" w:sz="0" w:space="0" w:color="auto"/>
        <w:bottom w:val="none" w:sz="0" w:space="0" w:color="auto"/>
        <w:right w:val="none" w:sz="0" w:space="0" w:color="auto"/>
      </w:divBdr>
    </w:div>
    <w:div w:id="1884632211">
      <w:bodyDiv w:val="1"/>
      <w:marLeft w:val="0"/>
      <w:marRight w:val="0"/>
      <w:marTop w:val="0"/>
      <w:marBottom w:val="0"/>
      <w:divBdr>
        <w:top w:val="none" w:sz="0" w:space="0" w:color="auto"/>
        <w:left w:val="none" w:sz="0" w:space="0" w:color="auto"/>
        <w:bottom w:val="none" w:sz="0" w:space="0" w:color="auto"/>
        <w:right w:val="none" w:sz="0" w:space="0" w:color="auto"/>
      </w:divBdr>
    </w:div>
    <w:div w:id="1962804091">
      <w:bodyDiv w:val="1"/>
      <w:marLeft w:val="0"/>
      <w:marRight w:val="0"/>
      <w:marTop w:val="0"/>
      <w:marBottom w:val="0"/>
      <w:divBdr>
        <w:top w:val="none" w:sz="0" w:space="0" w:color="auto"/>
        <w:left w:val="none" w:sz="0" w:space="0" w:color="auto"/>
        <w:bottom w:val="none" w:sz="0" w:space="0" w:color="auto"/>
        <w:right w:val="none" w:sz="0" w:space="0" w:color="auto"/>
      </w:divBdr>
    </w:div>
    <w:div w:id="2008821130">
      <w:bodyDiv w:val="1"/>
      <w:marLeft w:val="0"/>
      <w:marRight w:val="0"/>
      <w:marTop w:val="0"/>
      <w:marBottom w:val="0"/>
      <w:divBdr>
        <w:top w:val="none" w:sz="0" w:space="0" w:color="auto"/>
        <w:left w:val="none" w:sz="0" w:space="0" w:color="auto"/>
        <w:bottom w:val="none" w:sz="0" w:space="0" w:color="auto"/>
        <w:right w:val="none" w:sz="0" w:space="0" w:color="auto"/>
      </w:divBdr>
    </w:div>
    <w:div w:id="2012566551">
      <w:bodyDiv w:val="1"/>
      <w:marLeft w:val="0"/>
      <w:marRight w:val="0"/>
      <w:marTop w:val="0"/>
      <w:marBottom w:val="0"/>
      <w:divBdr>
        <w:top w:val="none" w:sz="0" w:space="0" w:color="auto"/>
        <w:left w:val="none" w:sz="0" w:space="0" w:color="auto"/>
        <w:bottom w:val="none" w:sz="0" w:space="0" w:color="auto"/>
        <w:right w:val="none" w:sz="0" w:space="0" w:color="auto"/>
      </w:divBdr>
    </w:div>
    <w:div w:id="2036610196">
      <w:bodyDiv w:val="1"/>
      <w:marLeft w:val="0"/>
      <w:marRight w:val="0"/>
      <w:marTop w:val="0"/>
      <w:marBottom w:val="0"/>
      <w:divBdr>
        <w:top w:val="none" w:sz="0" w:space="0" w:color="auto"/>
        <w:left w:val="none" w:sz="0" w:space="0" w:color="auto"/>
        <w:bottom w:val="none" w:sz="0" w:space="0" w:color="auto"/>
        <w:right w:val="none" w:sz="0" w:space="0" w:color="auto"/>
      </w:divBdr>
    </w:div>
    <w:div w:id="210483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tor.org/stable/20446759?seq=1" TargetMode="External"/><Relationship Id="rId4" Type="http://schemas.openxmlformats.org/officeDocument/2006/relationships/settings" Target="settings.xml"/><Relationship Id="rId9" Type="http://schemas.openxmlformats.org/officeDocument/2006/relationships/hyperlink" Target="mailto:jon@needelega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interactive/2019/08/19/magazine/history-slavery-smithsonian.html?smid=pl-share&amp;mtrref=undefined&amp;assetType=PAYWALL" TargetMode="External"/><Relationship Id="rId7" Type="http://schemas.openxmlformats.org/officeDocument/2006/relationships/hyperlink" Target="https://www.pbs.org/wnet/african-americans-many-rivers-to-cross/history/the-truth-behind-40-acres-and-a-mule/" TargetMode="External"/><Relationship Id="rId2" Type="http://schemas.openxmlformats.org/officeDocument/2006/relationships/hyperlink" Target="https://www.nationalgeographic.com/culture/article/how-slavery-flourished-united-states-chart-maps" TargetMode="External"/><Relationship Id="rId1" Type="http://schemas.openxmlformats.org/officeDocument/2006/relationships/hyperlink" Target="https://www.nytimes.com/interactive/2019/08/19/magazine/history-slavery-smithsonian.html?smid=pl-share&amp;mtrref=undefined&amp;assetType=PAYWALL" TargetMode="External"/><Relationship Id="rId6" Type="http://schemas.openxmlformats.org/officeDocument/2006/relationships/hyperlink" Target="http://eh.net/encyclopedia/the-economics-of-the-civil-war/" TargetMode="External"/><Relationship Id="rId5" Type="http://schemas.openxmlformats.org/officeDocument/2006/relationships/hyperlink" Target="https://www.theatlantic.com/business/archive/2014/06/slavery-made-america/373288/" TargetMode="External"/><Relationship Id="rId4" Type="http://schemas.openxmlformats.org/officeDocument/2006/relationships/hyperlink" Target="https://www.nytimes.com/interactive/2019/08/19/magazine/history-slavery-smithsonian.html?smid=pl-share&amp;mtrref=undefined&amp;assetType=PAY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A994-CD5A-4589-8E3A-727628B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13058</Words>
  <Characters>74434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87318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2</cp:revision>
  <dcterms:created xsi:type="dcterms:W3CDTF">2021-09-21T17:45:00Z</dcterms:created>
  <dcterms:modified xsi:type="dcterms:W3CDTF">2021-09-21T17:45:00Z</dcterms:modified>
</cp:coreProperties>
</file>